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F8FABEF">
      <w:pPr>
        <w:ind w:firstLine="420" w:firstLineChars="0"/>
        <w:rPr>
          <w:rFonts w:hint="eastAsia" w:ascii="仿宋" w:hAnsi="仿宋" w:eastAsia="仿宋" w:cs="仿宋"/>
          <w:highlight w:val="none"/>
          <w:lang w:val="en-US" w:eastAsia="zh-CN"/>
        </w:rPr>
      </w:pPr>
      <w:bookmarkStart w:id="0" w:name="_Toc136662202"/>
    </w:p>
    <w:p w14:paraId="63199437">
      <w:pPr>
        <w:pStyle w:val="17"/>
        <w:rPr>
          <w:rFonts w:hint="eastAsia" w:ascii="仿宋" w:hAnsi="仿宋" w:eastAsia="仿宋" w:cs="仿宋"/>
          <w:highlight w:val="none"/>
          <w:lang w:val="en-US" w:eastAsia="zh-CN"/>
        </w:rPr>
      </w:pPr>
    </w:p>
    <w:p w14:paraId="641C24DA">
      <w:pPr>
        <w:pStyle w:val="17"/>
        <w:rPr>
          <w:rFonts w:hint="eastAsia" w:ascii="仿宋" w:hAnsi="仿宋" w:eastAsia="仿宋" w:cs="仿宋"/>
          <w:highlight w:val="none"/>
          <w:lang w:val="en-US" w:eastAsia="zh-CN"/>
        </w:rPr>
      </w:pPr>
    </w:p>
    <w:p w14:paraId="4C5ACBC5">
      <w:pPr>
        <w:rPr>
          <w:rFonts w:hint="eastAsia" w:ascii="仿宋" w:hAnsi="仿宋" w:eastAsia="仿宋" w:cs="仿宋"/>
          <w:highlight w:val="none"/>
          <w:lang w:eastAsia="zh-CN"/>
        </w:rPr>
      </w:pPr>
    </w:p>
    <w:p w14:paraId="49BC9302">
      <w:pPr>
        <w:rPr>
          <w:rFonts w:hint="eastAsia" w:ascii="仿宋" w:hAnsi="仿宋" w:eastAsia="仿宋" w:cs="仿宋"/>
        </w:rPr>
      </w:pPr>
    </w:p>
    <w:p w14:paraId="1DA26F1D">
      <w:pPr>
        <w:rPr>
          <w:rFonts w:hint="eastAsia" w:ascii="仿宋" w:hAnsi="仿宋" w:eastAsia="仿宋" w:cs="仿宋"/>
        </w:rPr>
      </w:pPr>
    </w:p>
    <w:p w14:paraId="5FFA545E">
      <w:pPr>
        <w:rPr>
          <w:rFonts w:hint="eastAsia" w:ascii="仿宋" w:hAnsi="仿宋" w:eastAsia="仿宋" w:cs="仿宋"/>
        </w:rPr>
      </w:pPr>
    </w:p>
    <w:p w14:paraId="6257AF02">
      <w:pPr>
        <w:rPr>
          <w:rFonts w:hint="eastAsia" w:ascii="仿宋" w:hAnsi="仿宋" w:eastAsia="仿宋" w:cs="仿宋"/>
        </w:rPr>
      </w:pPr>
    </w:p>
    <w:p w14:paraId="2428F149">
      <w:pPr>
        <w:spacing w:line="240" w:lineRule="auto"/>
        <w:jc w:val="center"/>
        <w:rPr>
          <w:rFonts w:hint="eastAsia" w:ascii="仿宋" w:hAnsi="仿宋" w:eastAsia="仿宋" w:cs="仿宋"/>
          <w:b/>
          <w:bCs/>
          <w:shadow/>
          <w:sz w:val="56"/>
          <w:szCs w:val="56"/>
          <w:lang w:val="en-US" w:eastAsia="zh-CN"/>
        </w:rPr>
      </w:pPr>
      <w:r>
        <w:rPr>
          <w:rFonts w:hint="eastAsia" w:ascii="仿宋" w:hAnsi="仿宋" w:eastAsia="仿宋" w:cs="仿宋"/>
          <w:b/>
          <w:bCs/>
          <w:shadow/>
          <w:sz w:val="56"/>
          <w:szCs w:val="56"/>
          <w:lang w:val="en-US" w:eastAsia="zh-CN"/>
        </w:rPr>
        <w:t>湖 北 汉 江 技 师 学 院</w:t>
      </w:r>
    </w:p>
    <w:p w14:paraId="5D5D9422">
      <w:pPr>
        <w:spacing w:line="240" w:lineRule="auto"/>
        <w:jc w:val="center"/>
        <w:rPr>
          <w:rFonts w:hint="eastAsia" w:ascii="仿宋" w:hAnsi="仿宋" w:eastAsia="仿宋" w:cs="仿宋"/>
          <w:b/>
          <w:bCs/>
          <w:shadow/>
          <w:sz w:val="56"/>
          <w:szCs w:val="56"/>
          <w:lang w:val="en-US"/>
        </w:rPr>
      </w:pPr>
      <w:r>
        <w:rPr>
          <w:rFonts w:hint="eastAsia" w:ascii="仿宋" w:hAnsi="仿宋" w:eastAsia="仿宋" w:cs="仿宋"/>
          <w:b/>
          <w:bCs/>
          <w:shadow/>
          <w:sz w:val="56"/>
          <w:szCs w:val="56"/>
          <w:lang w:val="en-US" w:eastAsia="zh-CN"/>
        </w:rPr>
        <w:t>竟 价 文 件</w:t>
      </w:r>
    </w:p>
    <w:p w14:paraId="141A6F05">
      <w:pPr>
        <w:ind w:firstLine="420" w:firstLineChars="200"/>
        <w:rPr>
          <w:rFonts w:hint="eastAsia" w:ascii="仿宋" w:hAnsi="仿宋" w:eastAsia="仿宋" w:cs="仿宋"/>
        </w:rPr>
      </w:pPr>
    </w:p>
    <w:p w14:paraId="5BB32AFC">
      <w:pPr>
        <w:ind w:firstLine="420" w:firstLineChars="200"/>
        <w:rPr>
          <w:rFonts w:hint="eastAsia" w:ascii="仿宋" w:hAnsi="仿宋" w:eastAsia="仿宋" w:cs="仿宋"/>
        </w:rPr>
      </w:pPr>
    </w:p>
    <w:p w14:paraId="3046CD9C">
      <w:pPr>
        <w:ind w:firstLine="420" w:firstLineChars="200"/>
        <w:rPr>
          <w:rFonts w:hint="eastAsia" w:ascii="仿宋" w:hAnsi="仿宋" w:eastAsia="仿宋" w:cs="仿宋"/>
        </w:rPr>
      </w:pPr>
    </w:p>
    <w:p w14:paraId="16929A0D">
      <w:pPr>
        <w:spacing w:line="240" w:lineRule="auto"/>
        <w:jc w:val="both"/>
        <w:rPr>
          <w:rFonts w:hint="eastAsia" w:ascii="仿宋" w:hAnsi="仿宋" w:eastAsia="仿宋" w:cs="仿宋"/>
          <w:sz w:val="36"/>
          <w:szCs w:val="36"/>
          <w:lang w:val="en-US" w:eastAsia="zh-CN"/>
        </w:rPr>
      </w:pPr>
    </w:p>
    <w:p w14:paraId="64A45ACA">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项目编号：HJJS2026092803</w:t>
      </w:r>
    </w:p>
    <w:p w14:paraId="4C4D174C">
      <w:pPr>
        <w:spacing w:line="240" w:lineRule="auto"/>
        <w:ind w:leftChars="600" w:firstLine="720" w:firstLineChars="200"/>
        <w:jc w:val="both"/>
        <w:rPr>
          <w:rFonts w:hint="eastAsia" w:ascii="仿宋" w:hAnsi="仿宋" w:eastAsia="仿宋" w:cs="仿宋"/>
          <w:sz w:val="36"/>
          <w:szCs w:val="36"/>
        </w:rPr>
      </w:pPr>
    </w:p>
    <w:p w14:paraId="2523C66B">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rPr>
        <w:t>资产单位：</w:t>
      </w:r>
      <w:r>
        <w:rPr>
          <w:rFonts w:hint="eastAsia" w:ascii="仿宋" w:hAnsi="仿宋" w:eastAsia="仿宋" w:cs="仿宋"/>
          <w:sz w:val="36"/>
          <w:szCs w:val="36"/>
          <w:lang w:val="en-US" w:eastAsia="zh-CN"/>
        </w:rPr>
        <w:t>湖北汉江技师学院</w:t>
      </w:r>
    </w:p>
    <w:p w14:paraId="633352B7">
      <w:pPr>
        <w:spacing w:line="240" w:lineRule="auto"/>
        <w:ind w:leftChars="600" w:firstLine="720" w:firstLineChars="200"/>
        <w:jc w:val="both"/>
        <w:rPr>
          <w:rFonts w:hint="eastAsia" w:ascii="仿宋" w:hAnsi="仿宋" w:eastAsia="仿宋" w:cs="仿宋"/>
          <w:sz w:val="36"/>
          <w:szCs w:val="36"/>
        </w:rPr>
      </w:pPr>
    </w:p>
    <w:p w14:paraId="51BCBEF9">
      <w:pPr>
        <w:ind w:leftChars="600"/>
        <w:jc w:val="both"/>
        <w:rPr>
          <w:rFonts w:hint="eastAsia" w:ascii="仿宋" w:hAnsi="仿宋" w:eastAsia="仿宋" w:cs="仿宋"/>
          <w:lang w:val="en-US" w:eastAsia="zh-CN"/>
        </w:rPr>
      </w:pPr>
      <w:r>
        <w:rPr>
          <w:rFonts w:hint="eastAsia" w:ascii="仿宋" w:hAnsi="仿宋" w:eastAsia="仿宋" w:cs="仿宋"/>
          <w:sz w:val="36"/>
          <w:szCs w:val="36"/>
        </w:rPr>
        <w:t>项目名称：</w:t>
      </w:r>
      <w:r>
        <w:rPr>
          <w:rFonts w:hint="eastAsia" w:ascii="仿宋" w:hAnsi="仿宋" w:eastAsia="仿宋" w:cs="仿宋"/>
          <w:sz w:val="36"/>
          <w:szCs w:val="36"/>
          <w:lang w:eastAsia="zh-CN"/>
        </w:rPr>
        <w:t>2026</w:t>
      </w:r>
      <w:r>
        <w:rPr>
          <w:rFonts w:hint="eastAsia" w:ascii="仿宋" w:hAnsi="仿宋" w:eastAsia="仿宋" w:cs="仿宋"/>
          <w:sz w:val="36"/>
          <w:szCs w:val="36"/>
          <w:lang w:val="en-US" w:eastAsia="zh-CN"/>
        </w:rPr>
        <w:t>-2027学年实训铁屑废料处置</w:t>
      </w:r>
      <w:r>
        <w:rPr>
          <w:rFonts w:hint="eastAsia" w:ascii="仿宋" w:hAnsi="仿宋" w:eastAsia="仿宋" w:cs="仿宋"/>
          <w:sz w:val="36"/>
          <w:szCs w:val="36"/>
          <w:lang w:eastAsia="zh-CN"/>
        </w:rPr>
        <w:t>项目</w:t>
      </w:r>
    </w:p>
    <w:p w14:paraId="58B34528">
      <w:pPr>
        <w:ind w:firstLine="420" w:firstLineChars="200"/>
        <w:rPr>
          <w:rFonts w:hint="eastAsia" w:ascii="仿宋" w:hAnsi="仿宋" w:eastAsia="仿宋" w:cs="仿宋"/>
        </w:rPr>
      </w:pPr>
    </w:p>
    <w:p w14:paraId="247BE272">
      <w:pPr>
        <w:ind w:firstLine="420" w:firstLineChars="200"/>
        <w:rPr>
          <w:rFonts w:hint="eastAsia" w:ascii="仿宋" w:hAnsi="仿宋" w:eastAsia="仿宋" w:cs="仿宋"/>
        </w:rPr>
      </w:pPr>
    </w:p>
    <w:p w14:paraId="4EB74AA5">
      <w:pPr>
        <w:ind w:firstLine="600" w:firstLineChars="200"/>
        <w:jc w:val="center"/>
        <w:rPr>
          <w:rFonts w:hint="eastAsia" w:ascii="仿宋" w:hAnsi="仿宋" w:eastAsia="仿宋" w:cs="仿宋"/>
          <w:sz w:val="30"/>
          <w:szCs w:val="30"/>
        </w:rPr>
      </w:pPr>
    </w:p>
    <w:p w14:paraId="411FD565">
      <w:pPr>
        <w:ind w:firstLine="600" w:firstLineChars="200"/>
        <w:jc w:val="center"/>
        <w:rPr>
          <w:rFonts w:hint="eastAsia" w:ascii="仿宋" w:hAnsi="仿宋" w:eastAsia="仿宋" w:cs="仿宋"/>
          <w:sz w:val="30"/>
          <w:szCs w:val="30"/>
        </w:rPr>
      </w:pPr>
    </w:p>
    <w:p w14:paraId="30042127">
      <w:pPr>
        <w:pStyle w:val="66"/>
        <w:rPr>
          <w:rFonts w:hint="eastAsia" w:ascii="仿宋" w:hAnsi="仿宋" w:eastAsia="仿宋" w:cs="仿宋"/>
          <w:b/>
          <w:bCs/>
          <w:sz w:val="28"/>
          <w:szCs w:val="28"/>
        </w:rPr>
      </w:pPr>
    </w:p>
    <w:p w14:paraId="7606F24A">
      <w:pPr>
        <w:jc w:val="center"/>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2026年</w:t>
      </w:r>
      <w:r>
        <w:rPr>
          <w:rFonts w:hint="eastAsia" w:ascii="仿宋" w:hAnsi="仿宋" w:eastAsia="仿宋" w:cs="仿宋"/>
          <w:sz w:val="36"/>
          <w:szCs w:val="36"/>
          <w:highlight w:val="none"/>
          <w:lang w:val="en-US" w:eastAsia="zh-CN"/>
        </w:rPr>
        <w:t>9</w:t>
      </w:r>
      <w:r>
        <w:rPr>
          <w:rFonts w:hint="eastAsia" w:ascii="仿宋" w:hAnsi="仿宋" w:eastAsia="仿宋" w:cs="仿宋"/>
          <w:sz w:val="36"/>
          <w:szCs w:val="36"/>
          <w:lang w:val="en-US" w:eastAsia="zh-CN"/>
        </w:rPr>
        <w:t>月</w:t>
      </w:r>
    </w:p>
    <w:p w14:paraId="270DDC17">
      <w:pPr>
        <w:pStyle w:val="66"/>
        <w:ind w:left="0" w:leftChars="0" w:firstLine="0" w:firstLineChars="0"/>
        <w:rPr>
          <w:rFonts w:hint="eastAsia" w:ascii="仿宋" w:hAnsi="仿宋" w:eastAsia="仿宋" w:cs="仿宋"/>
          <w:color w:val="000000"/>
        </w:rPr>
      </w:pPr>
    </w:p>
    <w:p w14:paraId="65EF3A6C">
      <w:pPr>
        <w:ind w:firstLine="560" w:firstLineChars="200"/>
        <w:jc w:val="center"/>
        <w:rPr>
          <w:rFonts w:hint="eastAsia" w:ascii="仿宋" w:hAnsi="仿宋" w:eastAsia="仿宋" w:cs="仿宋"/>
          <w:b/>
          <w:bCs/>
          <w:sz w:val="28"/>
          <w:szCs w:val="28"/>
        </w:rPr>
        <w:sectPr>
          <w:headerReference r:id="rId3" w:type="default"/>
          <w:pgSz w:w="11906" w:h="16838"/>
          <w:pgMar w:top="1134" w:right="1191" w:bottom="1134" w:left="1191" w:header="851" w:footer="624" w:gutter="0"/>
          <w:pgBorders>
            <w:top w:val="none" w:sz="0" w:space="0"/>
            <w:left w:val="none" w:sz="0" w:space="0"/>
            <w:bottom w:val="none" w:sz="0" w:space="0"/>
            <w:right w:val="none" w:sz="0" w:space="0"/>
          </w:pgBorders>
          <w:cols w:space="720" w:num="1"/>
          <w:docGrid w:type="linesAndChars" w:linePitch="312" w:charSpace="0"/>
        </w:sectPr>
      </w:pPr>
    </w:p>
    <w:p w14:paraId="000FBC6B">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目  录</w:t>
      </w:r>
    </w:p>
    <w:p w14:paraId="0CDE148C">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第一章  公告…………………………………………………</w:t>
      </w:r>
    </w:p>
    <w:p w14:paraId="6E7186A5">
      <w:pPr>
        <w:spacing w:line="800" w:lineRule="exact"/>
        <w:rPr>
          <w:rFonts w:hint="eastAsia" w:ascii="仿宋" w:hAnsi="仿宋" w:eastAsia="仿宋" w:cs="仿宋"/>
          <w:b/>
          <w:sz w:val="30"/>
          <w:szCs w:val="30"/>
          <w:lang w:val="en-US" w:eastAsia="zh-CN"/>
        </w:rPr>
      </w:pPr>
      <w:r>
        <w:rPr>
          <w:rFonts w:hint="eastAsia" w:ascii="仿宋" w:hAnsi="仿宋" w:eastAsia="仿宋" w:cs="仿宋"/>
          <w:b/>
          <w:sz w:val="30"/>
          <w:szCs w:val="30"/>
        </w:rPr>
        <w:t xml:space="preserve">第二章  </w:t>
      </w:r>
      <w:r>
        <w:rPr>
          <w:rFonts w:hint="eastAsia" w:ascii="仿宋" w:hAnsi="仿宋" w:eastAsia="仿宋" w:cs="仿宋"/>
          <w:b/>
          <w:sz w:val="30"/>
          <w:szCs w:val="30"/>
          <w:lang w:val="en-US" w:eastAsia="zh-CN"/>
        </w:rPr>
        <w:t>竞价</w:t>
      </w:r>
      <w:r>
        <w:rPr>
          <w:rFonts w:hint="eastAsia" w:ascii="仿宋" w:hAnsi="仿宋" w:eastAsia="仿宋" w:cs="仿宋"/>
          <w:b/>
          <w:sz w:val="30"/>
          <w:szCs w:val="30"/>
        </w:rPr>
        <w:t>须知……………………………………………</w:t>
      </w:r>
    </w:p>
    <w:p w14:paraId="7D7C4DB9">
      <w:pPr>
        <w:spacing w:line="800" w:lineRule="exact"/>
        <w:rPr>
          <w:rFonts w:hint="eastAsia" w:ascii="仿宋" w:hAnsi="仿宋" w:eastAsia="仿宋" w:cs="仿宋"/>
          <w:b/>
          <w:sz w:val="30"/>
          <w:szCs w:val="30"/>
        </w:rPr>
      </w:pPr>
      <w:r>
        <w:rPr>
          <w:rFonts w:hint="eastAsia" w:ascii="仿宋" w:hAnsi="仿宋" w:eastAsia="仿宋" w:cs="仿宋"/>
          <w:b/>
          <w:sz w:val="30"/>
          <w:szCs w:val="30"/>
        </w:rPr>
        <w:t xml:space="preserve">第三章  </w:t>
      </w:r>
      <w:r>
        <w:rPr>
          <w:rFonts w:hint="eastAsia" w:ascii="仿宋" w:hAnsi="仿宋" w:eastAsia="仿宋" w:cs="仿宋"/>
          <w:b/>
          <w:sz w:val="30"/>
          <w:szCs w:val="30"/>
          <w:lang w:val="en-US" w:eastAsia="zh-CN"/>
        </w:rPr>
        <w:t>资产单位要求</w:t>
      </w:r>
      <w:r>
        <w:rPr>
          <w:rFonts w:hint="eastAsia" w:ascii="仿宋" w:hAnsi="仿宋" w:eastAsia="仿宋" w:cs="仿宋"/>
          <w:b/>
          <w:sz w:val="30"/>
          <w:szCs w:val="30"/>
        </w:rPr>
        <w:t>………………………………………</w:t>
      </w:r>
    </w:p>
    <w:p w14:paraId="765DA048">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lang w:eastAsia="zh-CN"/>
        </w:rPr>
        <w:t xml:space="preserve">第四章 </w:t>
      </w:r>
      <w:r>
        <w:rPr>
          <w:rFonts w:hint="eastAsia" w:ascii="仿宋" w:hAnsi="仿宋" w:eastAsia="仿宋" w:cs="仿宋"/>
          <w:b/>
          <w:sz w:val="30"/>
          <w:szCs w:val="30"/>
          <w:lang w:val="en-US" w:eastAsia="zh-CN"/>
        </w:rPr>
        <w:t xml:space="preserve"> </w:t>
      </w:r>
      <w:r>
        <w:rPr>
          <w:rFonts w:hint="eastAsia" w:ascii="仿宋" w:hAnsi="仿宋" w:eastAsia="仿宋" w:cs="仿宋"/>
          <w:b/>
          <w:sz w:val="30"/>
          <w:szCs w:val="30"/>
          <w:lang w:eastAsia="zh-CN"/>
        </w:rPr>
        <w:t>评审办法</w:t>
      </w:r>
      <w:r>
        <w:rPr>
          <w:rFonts w:hint="eastAsia" w:ascii="仿宋" w:hAnsi="仿宋" w:eastAsia="仿宋" w:cs="仿宋"/>
          <w:b/>
          <w:sz w:val="30"/>
          <w:szCs w:val="30"/>
        </w:rPr>
        <w:t>……………………………………………</w:t>
      </w:r>
    </w:p>
    <w:p w14:paraId="508FDF97">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w:t>
      </w:r>
      <w:r>
        <w:rPr>
          <w:rFonts w:hint="eastAsia" w:ascii="仿宋" w:hAnsi="仿宋" w:eastAsia="仿宋" w:cs="仿宋"/>
          <w:b/>
          <w:sz w:val="30"/>
          <w:szCs w:val="30"/>
          <w:lang w:val="en-US" w:eastAsia="zh-CN"/>
        </w:rPr>
        <w:t>五</w:t>
      </w:r>
      <w:r>
        <w:rPr>
          <w:rFonts w:hint="eastAsia" w:ascii="仿宋" w:hAnsi="仿宋" w:eastAsia="仿宋" w:cs="仿宋"/>
          <w:b/>
          <w:sz w:val="30"/>
          <w:szCs w:val="30"/>
        </w:rPr>
        <w:t>章  报价文件格式………………………………………</w:t>
      </w:r>
    </w:p>
    <w:p w14:paraId="5801A879">
      <w:pPr>
        <w:spacing w:line="800" w:lineRule="exact"/>
        <w:rPr>
          <w:rFonts w:hint="eastAsia" w:ascii="仿宋" w:hAnsi="仿宋" w:eastAsia="仿宋" w:cs="仿宋"/>
        </w:rPr>
      </w:pPr>
    </w:p>
    <w:p w14:paraId="233E8B75">
      <w:pPr>
        <w:spacing w:line="800" w:lineRule="exact"/>
        <w:rPr>
          <w:rFonts w:hint="eastAsia" w:ascii="仿宋" w:hAnsi="仿宋" w:eastAsia="仿宋" w:cs="仿宋"/>
        </w:rPr>
      </w:pPr>
    </w:p>
    <w:p w14:paraId="27B6B769">
      <w:pPr>
        <w:spacing w:line="800" w:lineRule="exact"/>
        <w:rPr>
          <w:rFonts w:hint="eastAsia" w:ascii="仿宋" w:hAnsi="仿宋" w:eastAsia="仿宋" w:cs="仿宋"/>
        </w:rPr>
      </w:pPr>
    </w:p>
    <w:p w14:paraId="232DB365">
      <w:pPr>
        <w:spacing w:line="800" w:lineRule="exact"/>
        <w:rPr>
          <w:rFonts w:hint="eastAsia" w:ascii="仿宋" w:hAnsi="仿宋" w:eastAsia="仿宋" w:cs="仿宋"/>
        </w:rPr>
      </w:pPr>
    </w:p>
    <w:p w14:paraId="4A3575F2">
      <w:pPr>
        <w:spacing w:line="800" w:lineRule="exact"/>
        <w:rPr>
          <w:rFonts w:hint="eastAsia" w:ascii="仿宋" w:hAnsi="仿宋" w:eastAsia="仿宋" w:cs="仿宋"/>
        </w:rPr>
      </w:pPr>
    </w:p>
    <w:p w14:paraId="4300901F">
      <w:pPr>
        <w:spacing w:line="800" w:lineRule="exact"/>
        <w:rPr>
          <w:rFonts w:hint="eastAsia" w:ascii="仿宋" w:hAnsi="仿宋" w:eastAsia="仿宋" w:cs="仿宋"/>
        </w:rPr>
      </w:pPr>
    </w:p>
    <w:p w14:paraId="7FEDEEF5">
      <w:pPr>
        <w:spacing w:line="480" w:lineRule="exact"/>
        <w:ind w:firstLine="759" w:firstLineChars="252"/>
        <w:rPr>
          <w:rFonts w:hint="eastAsia" w:ascii="仿宋" w:hAnsi="仿宋" w:eastAsia="仿宋" w:cs="仿宋"/>
          <w:b/>
          <w:sz w:val="30"/>
          <w:szCs w:val="30"/>
        </w:rPr>
      </w:pPr>
    </w:p>
    <w:p w14:paraId="000EE4E8">
      <w:pPr>
        <w:spacing w:line="480" w:lineRule="exact"/>
        <w:ind w:firstLine="1946" w:firstLineChars="646"/>
        <w:rPr>
          <w:rFonts w:hint="eastAsia" w:ascii="仿宋" w:hAnsi="仿宋" w:eastAsia="仿宋" w:cs="仿宋"/>
          <w:b/>
          <w:sz w:val="30"/>
          <w:szCs w:val="30"/>
        </w:rPr>
      </w:pPr>
    </w:p>
    <w:p w14:paraId="3B76B030">
      <w:pPr>
        <w:spacing w:line="480" w:lineRule="exact"/>
        <w:ind w:firstLine="1946" w:firstLineChars="646"/>
        <w:rPr>
          <w:rFonts w:hint="eastAsia" w:ascii="仿宋" w:hAnsi="仿宋" w:eastAsia="仿宋" w:cs="仿宋"/>
          <w:b/>
          <w:sz w:val="30"/>
          <w:szCs w:val="30"/>
        </w:rPr>
      </w:pPr>
    </w:p>
    <w:p w14:paraId="652535E0">
      <w:pPr>
        <w:spacing w:line="480" w:lineRule="exact"/>
        <w:ind w:firstLine="1946" w:firstLineChars="646"/>
        <w:rPr>
          <w:rFonts w:hint="eastAsia" w:ascii="仿宋" w:hAnsi="仿宋" w:eastAsia="仿宋" w:cs="仿宋"/>
          <w:b/>
          <w:sz w:val="30"/>
          <w:szCs w:val="30"/>
        </w:rPr>
      </w:pPr>
    </w:p>
    <w:p w14:paraId="01984947">
      <w:pPr>
        <w:spacing w:line="480" w:lineRule="exact"/>
        <w:rPr>
          <w:rFonts w:hint="eastAsia" w:ascii="仿宋" w:hAnsi="仿宋" w:eastAsia="仿宋" w:cs="仿宋"/>
        </w:rPr>
      </w:pPr>
    </w:p>
    <w:p w14:paraId="7ED74704">
      <w:pPr>
        <w:numPr>
          <w:ilvl w:val="0"/>
          <w:numId w:val="0"/>
        </w:num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br w:type="page"/>
      </w:r>
      <w:bookmarkEnd w:id="0"/>
      <w:bookmarkStart w:id="1" w:name="_Toc136662203"/>
      <w:r>
        <w:rPr>
          <w:rFonts w:hint="eastAsia" w:ascii="仿宋" w:hAnsi="仿宋" w:eastAsia="仿宋" w:cs="仿宋"/>
          <w:b/>
          <w:sz w:val="30"/>
          <w:szCs w:val="30"/>
          <w:lang w:val="en-US" w:eastAsia="zh-CN"/>
        </w:rPr>
        <w:t xml:space="preserve">第一章  </w:t>
      </w:r>
      <w:r>
        <w:rPr>
          <w:rFonts w:hint="eastAsia" w:ascii="仿宋" w:hAnsi="仿宋" w:eastAsia="仿宋" w:cs="仿宋"/>
          <w:b/>
          <w:sz w:val="30"/>
          <w:szCs w:val="30"/>
        </w:rPr>
        <w:t>公告</w:t>
      </w:r>
    </w:p>
    <w:p w14:paraId="65B8CE80">
      <w:pPr>
        <w:numPr>
          <w:ilvl w:val="0"/>
          <w:numId w:val="0"/>
        </w:numPr>
        <w:spacing w:line="480" w:lineRule="exact"/>
        <w:jc w:val="center"/>
        <w:rPr>
          <w:rFonts w:hint="default" w:ascii="仿宋" w:hAnsi="仿宋" w:eastAsia="仿宋" w:cs="仿宋"/>
          <w:b/>
          <w:sz w:val="30"/>
          <w:szCs w:val="30"/>
          <w:lang w:val="en-US"/>
        </w:rPr>
      </w:pPr>
      <w:r>
        <w:rPr>
          <w:rFonts w:hint="eastAsia" w:ascii="仿宋" w:hAnsi="仿宋" w:eastAsia="仿宋" w:cs="仿宋"/>
          <w:b/>
          <w:sz w:val="30"/>
          <w:szCs w:val="30"/>
          <w:lang w:eastAsia="zh-CN"/>
        </w:rPr>
        <w:t>2026</w:t>
      </w:r>
      <w:r>
        <w:rPr>
          <w:rFonts w:hint="eastAsia" w:ascii="仿宋" w:hAnsi="仿宋" w:eastAsia="仿宋" w:cs="仿宋"/>
          <w:b/>
          <w:sz w:val="30"/>
          <w:szCs w:val="30"/>
          <w:lang w:val="en-US" w:eastAsia="zh-CN"/>
        </w:rPr>
        <w:t>-2027学年实训铁屑废料处置</w:t>
      </w:r>
      <w:r>
        <w:rPr>
          <w:rFonts w:hint="eastAsia" w:ascii="仿宋" w:hAnsi="仿宋" w:eastAsia="仿宋" w:cs="仿宋"/>
          <w:b/>
          <w:sz w:val="30"/>
          <w:szCs w:val="30"/>
          <w:lang w:eastAsia="zh-CN"/>
        </w:rPr>
        <w:t>项目</w:t>
      </w:r>
      <w:r>
        <w:rPr>
          <w:rFonts w:hint="eastAsia" w:ascii="仿宋" w:hAnsi="仿宋" w:eastAsia="仿宋" w:cs="仿宋"/>
          <w:b/>
          <w:sz w:val="30"/>
          <w:szCs w:val="30"/>
          <w:lang w:val="en-US" w:eastAsia="zh-CN"/>
        </w:rPr>
        <w:t>竞价公告</w:t>
      </w:r>
    </w:p>
    <w:p w14:paraId="1DB0600A">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bookmarkStart w:id="204" w:name="_GoBack"/>
      <w:r>
        <w:rPr>
          <w:rFonts w:hint="eastAsia" w:ascii="仿宋" w:hAnsi="仿宋" w:eastAsia="仿宋" w:cs="仿宋"/>
          <w:i w:val="0"/>
          <w:caps w:val="0"/>
          <w:color w:val="444444"/>
          <w:spacing w:val="0"/>
          <w:sz w:val="24"/>
          <w:szCs w:val="24"/>
          <w:shd w:val="clear" w:color="auto" w:fill="FFFFFF"/>
          <w:lang w:val="en-US" w:eastAsia="zh-CN"/>
        </w:rPr>
        <w:t>湖北汉江技师学院资产财务处拟组织对2026-2027学年实训铁屑废料进行竞价处置，现将有关事项公告如下：</w:t>
      </w:r>
    </w:p>
    <w:p w14:paraId="07A4A0D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r>
        <w:rPr>
          <w:rFonts w:hint="eastAsia" w:ascii="仿宋" w:hAnsi="仿宋" w:eastAsia="仿宋" w:cs="仿宋"/>
          <w:i w:val="0"/>
          <w:caps w:val="0"/>
          <w:color w:val="444444"/>
          <w:spacing w:val="0"/>
          <w:sz w:val="24"/>
          <w:szCs w:val="24"/>
          <w:shd w:val="clear" w:color="auto" w:fill="FFFFFF"/>
          <w:lang w:val="en-US" w:eastAsia="zh-CN"/>
        </w:rPr>
        <w:t>一、竞价处理物资</w:t>
      </w:r>
    </w:p>
    <w:p w14:paraId="3FF9862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r>
        <w:rPr>
          <w:rFonts w:hint="eastAsia" w:ascii="仿宋" w:hAnsi="仿宋" w:eastAsia="仿宋" w:cs="仿宋"/>
          <w:i w:val="0"/>
          <w:caps w:val="0"/>
          <w:color w:val="444444"/>
          <w:spacing w:val="0"/>
          <w:sz w:val="24"/>
          <w:szCs w:val="24"/>
          <w:shd w:val="clear" w:color="auto" w:fill="FFFFFF"/>
          <w:lang w:val="en-US" w:eastAsia="zh-CN"/>
        </w:rPr>
        <w:t>本次拟竞价处置物资主要包括铁屑、铁块等，全年预计重量4-5吨左右，履约期限一年，涉及地点两处，学校实训楼及实训基地。</w:t>
      </w:r>
    </w:p>
    <w:p w14:paraId="1B4CAC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r>
        <w:rPr>
          <w:rFonts w:hint="eastAsia" w:ascii="仿宋" w:hAnsi="仿宋" w:eastAsia="仿宋" w:cs="仿宋"/>
          <w:i w:val="0"/>
          <w:caps w:val="0"/>
          <w:color w:val="444444"/>
          <w:spacing w:val="0"/>
          <w:sz w:val="24"/>
          <w:szCs w:val="24"/>
          <w:shd w:val="clear" w:color="auto" w:fill="FFFFFF"/>
          <w:lang w:val="en-US" w:eastAsia="zh-CN"/>
        </w:rPr>
        <w:t>二、处置方式</w:t>
      </w:r>
    </w:p>
    <w:p w14:paraId="0C3B651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r>
        <w:rPr>
          <w:rFonts w:hint="eastAsia" w:ascii="仿宋" w:hAnsi="仿宋" w:eastAsia="仿宋" w:cs="仿宋"/>
          <w:i w:val="0"/>
          <w:caps w:val="0"/>
          <w:color w:val="444444"/>
          <w:spacing w:val="0"/>
          <w:sz w:val="24"/>
          <w:szCs w:val="24"/>
          <w:shd w:val="clear" w:color="auto" w:fill="FFFFFF"/>
          <w:lang w:val="en-US" w:eastAsia="zh-CN"/>
        </w:rPr>
        <w:t>公开竞价，以报价最高者成交。若报价人数不足3人，认定为本次竞价不成功。</w:t>
      </w:r>
    </w:p>
    <w:p w14:paraId="041B363D">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r>
        <w:rPr>
          <w:rFonts w:hint="eastAsia" w:ascii="仿宋" w:hAnsi="仿宋" w:eastAsia="仿宋" w:cs="仿宋"/>
          <w:i w:val="0"/>
          <w:caps w:val="0"/>
          <w:color w:val="444444"/>
          <w:spacing w:val="0"/>
          <w:sz w:val="24"/>
          <w:szCs w:val="24"/>
          <w:shd w:val="clear" w:color="auto" w:fill="FFFFFF"/>
          <w:lang w:val="en-US" w:eastAsia="zh-CN"/>
        </w:rPr>
        <w:t>三、竞价资格要求</w:t>
      </w:r>
    </w:p>
    <w:p w14:paraId="3F070DA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r>
        <w:rPr>
          <w:rFonts w:hint="eastAsia" w:ascii="仿宋" w:hAnsi="仿宋" w:eastAsia="仿宋" w:cs="仿宋"/>
          <w:i w:val="0"/>
          <w:caps w:val="0"/>
          <w:color w:val="444444"/>
          <w:spacing w:val="0"/>
          <w:sz w:val="24"/>
          <w:szCs w:val="24"/>
          <w:shd w:val="clear" w:color="auto" w:fill="FFFFFF"/>
          <w:lang w:val="en-US" w:eastAsia="zh-CN"/>
        </w:rPr>
        <w:t>1.参与竞价的竞买人须为在中华人民共和国境内注册、具有独立承担民事责任能力、持有合法有效的企业法人营业执照，且经营范围包含再生资源回收、废旧金属回收相关类目；</w:t>
      </w:r>
    </w:p>
    <w:p w14:paraId="1D16EEA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r>
        <w:rPr>
          <w:rFonts w:hint="eastAsia" w:ascii="仿宋" w:hAnsi="仿宋" w:eastAsia="仿宋" w:cs="仿宋"/>
          <w:i w:val="0"/>
          <w:caps w:val="0"/>
          <w:color w:val="444444"/>
          <w:spacing w:val="0"/>
          <w:sz w:val="24"/>
          <w:szCs w:val="24"/>
          <w:shd w:val="clear" w:color="auto" w:fill="FFFFFF"/>
          <w:lang w:val="en-US" w:eastAsia="zh-CN"/>
        </w:rPr>
        <w:t>四、竞价说明</w:t>
      </w:r>
    </w:p>
    <w:p w14:paraId="6C0F575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r>
        <w:rPr>
          <w:rFonts w:hint="eastAsia" w:ascii="仿宋" w:hAnsi="仿宋" w:eastAsia="仿宋" w:cs="仿宋"/>
          <w:i w:val="0"/>
          <w:caps w:val="0"/>
          <w:color w:val="444444"/>
          <w:spacing w:val="0"/>
          <w:sz w:val="24"/>
          <w:szCs w:val="24"/>
          <w:shd w:val="clear" w:color="auto" w:fill="FFFFFF"/>
          <w:lang w:val="en-US" w:eastAsia="zh-CN"/>
        </w:rPr>
        <w:t>1.参与竞价的竞买人需提供营业执照复印件并加盖公章，委托参与竞价的还需提供法定代表人授权委托书并加盖公章，同时携带本人身份证原件备查。</w:t>
      </w:r>
    </w:p>
    <w:p w14:paraId="1336B5C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r>
        <w:rPr>
          <w:rFonts w:hint="eastAsia" w:ascii="仿宋" w:hAnsi="仿宋" w:eastAsia="仿宋" w:cs="仿宋"/>
          <w:i w:val="0"/>
          <w:caps w:val="0"/>
          <w:color w:val="444444"/>
          <w:spacing w:val="0"/>
          <w:sz w:val="24"/>
          <w:szCs w:val="24"/>
          <w:shd w:val="clear" w:color="auto" w:fill="FFFFFF"/>
          <w:lang w:val="en-US" w:eastAsia="zh-CN"/>
        </w:rPr>
        <w:t>2.车辆及其他一切所需工具及过磅费用由竞得人承担。</w:t>
      </w:r>
    </w:p>
    <w:p w14:paraId="2A583CDE">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r>
        <w:rPr>
          <w:rFonts w:hint="eastAsia" w:ascii="仿宋" w:hAnsi="仿宋" w:eastAsia="仿宋" w:cs="仿宋"/>
          <w:i w:val="0"/>
          <w:caps w:val="0"/>
          <w:color w:val="444444"/>
          <w:spacing w:val="0"/>
          <w:sz w:val="24"/>
          <w:szCs w:val="24"/>
          <w:shd w:val="clear" w:color="auto" w:fill="FFFFFF"/>
          <w:lang w:val="en-US" w:eastAsia="zh-CN"/>
        </w:rPr>
        <w:t>3.在清运过程中，必须严格遵守学校规章制度，如有违规交学校保卫处理，情节严重者移交司法部门，并取消以后的所有废旧物资竞价资格。</w:t>
      </w:r>
    </w:p>
    <w:p w14:paraId="58DF041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r>
        <w:rPr>
          <w:rFonts w:hint="eastAsia" w:ascii="仿宋" w:hAnsi="仿宋" w:eastAsia="仿宋" w:cs="仿宋"/>
          <w:i w:val="0"/>
          <w:caps w:val="0"/>
          <w:color w:val="444444"/>
          <w:spacing w:val="0"/>
          <w:sz w:val="24"/>
          <w:szCs w:val="24"/>
          <w:shd w:val="clear" w:color="auto" w:fill="FFFFFF"/>
          <w:lang w:val="en-US" w:eastAsia="zh-CN"/>
        </w:rPr>
        <w:t>五、报名时间</w:t>
      </w:r>
    </w:p>
    <w:p w14:paraId="0C3351E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r>
        <w:rPr>
          <w:rFonts w:hint="eastAsia" w:ascii="仿宋" w:hAnsi="仿宋" w:eastAsia="仿宋" w:cs="仿宋"/>
          <w:i w:val="0"/>
          <w:caps w:val="0"/>
          <w:color w:val="444444"/>
          <w:spacing w:val="0"/>
          <w:sz w:val="24"/>
          <w:szCs w:val="24"/>
          <w:shd w:val="clear" w:color="auto" w:fill="FFFFFF"/>
          <w:lang w:val="en-US" w:eastAsia="zh-CN"/>
        </w:rPr>
        <w:t>凡有意报名的竞买人请于2026年9月24日（周四）17:00前自行下载打印报名登记表填写完整并加盖公章以PDF文档或照片的形式发往邮箱1144124661@qq.com参与报名，需在邮箱正文中写明参与项目名称和参与报名公司名称。</w:t>
      </w:r>
    </w:p>
    <w:p w14:paraId="4C954D8A">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r>
        <w:rPr>
          <w:rFonts w:hint="eastAsia" w:ascii="仿宋" w:hAnsi="仿宋" w:eastAsia="仿宋" w:cs="仿宋"/>
          <w:i w:val="0"/>
          <w:caps w:val="0"/>
          <w:color w:val="444444"/>
          <w:spacing w:val="0"/>
          <w:sz w:val="24"/>
          <w:szCs w:val="24"/>
          <w:shd w:val="clear" w:color="auto" w:fill="FFFFFF"/>
          <w:lang w:val="en-US" w:eastAsia="zh-CN"/>
        </w:rPr>
        <w:t>六、竞价时间、地点</w:t>
      </w:r>
    </w:p>
    <w:p w14:paraId="324BC30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r>
        <w:rPr>
          <w:rFonts w:hint="eastAsia" w:ascii="仿宋" w:hAnsi="仿宋" w:eastAsia="仿宋" w:cs="仿宋"/>
          <w:i w:val="0"/>
          <w:caps w:val="0"/>
          <w:color w:val="444444"/>
          <w:spacing w:val="0"/>
          <w:sz w:val="24"/>
          <w:szCs w:val="24"/>
          <w:shd w:val="clear" w:color="auto" w:fill="FFFFFF"/>
          <w:lang w:val="en-US" w:eastAsia="zh-CN"/>
        </w:rPr>
        <w:t>竞价时间：2026年9月28日上午10:30。</w:t>
      </w:r>
    </w:p>
    <w:p w14:paraId="27704230">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r>
        <w:rPr>
          <w:rFonts w:hint="eastAsia" w:ascii="仿宋" w:hAnsi="仿宋" w:eastAsia="仿宋" w:cs="仿宋"/>
          <w:i w:val="0"/>
          <w:caps w:val="0"/>
          <w:color w:val="444444"/>
          <w:spacing w:val="0"/>
          <w:sz w:val="24"/>
          <w:szCs w:val="24"/>
          <w:shd w:val="clear" w:color="auto" w:fill="FFFFFF"/>
          <w:lang w:val="en-US" w:eastAsia="zh-CN"/>
        </w:rPr>
        <w:t>竞价地点：湖北汉江技师学院（湖北省十堰市经济技术开发区龙门大道116号）图书信息中心5-13资产财务处。</w:t>
      </w:r>
    </w:p>
    <w:p w14:paraId="4004779D">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r>
        <w:rPr>
          <w:rFonts w:hint="eastAsia" w:ascii="仿宋" w:hAnsi="仿宋" w:eastAsia="仿宋" w:cs="仿宋"/>
          <w:i w:val="0"/>
          <w:caps w:val="0"/>
          <w:color w:val="444444"/>
          <w:spacing w:val="0"/>
          <w:sz w:val="24"/>
          <w:szCs w:val="24"/>
          <w:shd w:val="clear" w:color="auto" w:fill="FFFFFF"/>
          <w:lang w:val="en-US" w:eastAsia="zh-CN"/>
        </w:rPr>
        <w:t>七、现场勘察</w:t>
      </w:r>
    </w:p>
    <w:p w14:paraId="70EB7D4A">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r>
        <w:rPr>
          <w:rFonts w:hint="eastAsia" w:ascii="仿宋" w:hAnsi="仿宋" w:eastAsia="仿宋" w:cs="仿宋"/>
          <w:i w:val="0"/>
          <w:caps w:val="0"/>
          <w:color w:val="444444"/>
          <w:spacing w:val="0"/>
          <w:sz w:val="24"/>
          <w:szCs w:val="24"/>
          <w:shd w:val="clear" w:color="auto" w:fill="FFFFFF"/>
          <w:lang w:val="en-US" w:eastAsia="zh-CN"/>
        </w:rPr>
        <w:t>2026年9月28日上午10:30于竞价开始前统一组织勘察。</w:t>
      </w:r>
    </w:p>
    <w:p w14:paraId="01293C9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r>
        <w:rPr>
          <w:rFonts w:hint="eastAsia" w:ascii="仿宋" w:hAnsi="仿宋" w:eastAsia="仿宋" w:cs="仿宋"/>
          <w:i w:val="0"/>
          <w:caps w:val="0"/>
          <w:color w:val="444444"/>
          <w:spacing w:val="0"/>
          <w:sz w:val="24"/>
          <w:szCs w:val="24"/>
          <w:shd w:val="clear" w:color="auto" w:fill="FFFFFF"/>
          <w:lang w:val="en-US" w:eastAsia="zh-CN"/>
        </w:rPr>
        <w:t>八、联系方式</w:t>
      </w:r>
    </w:p>
    <w:p w14:paraId="78A0AFA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r>
        <w:rPr>
          <w:rFonts w:hint="eastAsia" w:ascii="仿宋" w:hAnsi="仿宋" w:eastAsia="仿宋" w:cs="仿宋"/>
          <w:i w:val="0"/>
          <w:caps w:val="0"/>
          <w:color w:val="444444"/>
          <w:spacing w:val="0"/>
          <w:sz w:val="24"/>
          <w:szCs w:val="24"/>
          <w:shd w:val="clear" w:color="auto" w:fill="FFFFFF"/>
          <w:lang w:val="en-US" w:eastAsia="zh-CN"/>
        </w:rPr>
        <w:t>联系人：陈老师</w:t>
      </w:r>
    </w:p>
    <w:p w14:paraId="03670435">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left"/>
        <w:textAlignment w:val="auto"/>
        <w:rPr>
          <w:rFonts w:hint="eastAsia" w:ascii="仿宋" w:hAnsi="仿宋" w:eastAsia="仿宋" w:cs="仿宋"/>
          <w:i w:val="0"/>
          <w:caps w:val="0"/>
          <w:color w:val="444444"/>
          <w:spacing w:val="0"/>
          <w:sz w:val="24"/>
          <w:szCs w:val="24"/>
          <w:shd w:val="clear" w:color="auto" w:fill="FFFFFF"/>
          <w:lang w:val="en-US" w:eastAsia="zh-CN"/>
        </w:rPr>
      </w:pPr>
      <w:r>
        <w:rPr>
          <w:rFonts w:hint="eastAsia" w:ascii="仿宋" w:hAnsi="仿宋" w:eastAsia="仿宋" w:cs="仿宋"/>
          <w:i w:val="0"/>
          <w:caps w:val="0"/>
          <w:color w:val="444444"/>
          <w:spacing w:val="0"/>
          <w:sz w:val="24"/>
          <w:szCs w:val="24"/>
          <w:shd w:val="clear" w:color="auto" w:fill="FFFFFF"/>
          <w:lang w:val="en-US" w:eastAsia="zh-CN"/>
        </w:rPr>
        <w:t>电话：0719-8418988</w:t>
      </w:r>
    </w:p>
    <w:p w14:paraId="12D2C17E">
      <w:pPr>
        <w:pStyle w:val="26"/>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left"/>
        <w:textAlignment w:val="auto"/>
        <w:rPr>
          <w:rFonts w:hint="eastAsia" w:ascii="仿宋" w:hAnsi="仿宋" w:eastAsia="仿宋" w:cs="仿宋"/>
          <w:i w:val="0"/>
          <w:caps w:val="0"/>
          <w:color w:val="444444"/>
          <w:spacing w:val="0"/>
          <w:sz w:val="24"/>
          <w:szCs w:val="24"/>
          <w:shd w:val="clear" w:color="auto" w:fill="FFFFFF"/>
          <w:lang w:val="en-US" w:eastAsia="zh-CN"/>
        </w:rPr>
      </w:pPr>
      <w:r>
        <w:rPr>
          <w:rFonts w:hint="eastAsia" w:ascii="仿宋" w:hAnsi="仿宋" w:eastAsia="仿宋" w:cs="仿宋"/>
          <w:i w:val="0"/>
          <w:caps w:val="0"/>
          <w:color w:val="444444"/>
          <w:spacing w:val="0"/>
          <w:sz w:val="24"/>
          <w:szCs w:val="24"/>
          <w:shd w:val="clear" w:color="auto" w:fill="FFFFFF"/>
          <w:lang w:val="en-US" w:eastAsia="zh-CN"/>
        </w:rPr>
        <w:t>相关附件：</w:t>
      </w:r>
    </w:p>
    <w:p w14:paraId="59E29645">
      <w:pPr>
        <w:pStyle w:val="26"/>
        <w:keepNext w:val="0"/>
        <w:keepLines w:val="0"/>
        <w:pageBreakBefore w:val="0"/>
        <w:widowControl/>
        <w:numPr>
          <w:numId w:val="0"/>
        </w:numPr>
        <w:suppressLineNumbers w:val="0"/>
        <w:kinsoku/>
        <w:wordWrap/>
        <w:overflowPunct/>
        <w:topLinePunct w:val="0"/>
        <w:autoSpaceDE/>
        <w:autoSpaceDN/>
        <w:bidi w:val="0"/>
        <w:adjustRightInd/>
        <w:snapToGrid/>
        <w:spacing w:before="0" w:beforeLines="0" w:beforeAutospacing="0" w:after="0" w:afterLines="0" w:afterAutospacing="0" w:line="360" w:lineRule="auto"/>
        <w:ind w:leftChars="200" w:right="0" w:rightChars="0"/>
        <w:jc w:val="left"/>
        <w:textAlignment w:val="auto"/>
        <w:rPr>
          <w:rFonts w:hint="default" w:ascii="仿宋" w:hAnsi="仿宋" w:eastAsia="仿宋" w:cs="仿宋"/>
          <w:i w:val="0"/>
          <w:caps w:val="0"/>
          <w:color w:val="444444"/>
          <w:spacing w:val="0"/>
          <w:sz w:val="24"/>
          <w:szCs w:val="24"/>
          <w:shd w:val="clear" w:color="auto" w:fill="FFFFFF"/>
          <w:lang w:val="en-US" w:eastAsia="zh-CN"/>
        </w:rPr>
      </w:pPr>
    </w:p>
    <w:p w14:paraId="3BD96430">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right"/>
        <w:textAlignment w:val="auto"/>
        <w:rPr>
          <w:rFonts w:hint="eastAsia" w:ascii="仿宋" w:hAnsi="仿宋" w:eastAsia="仿宋" w:cs="仿宋"/>
          <w:i w:val="0"/>
          <w:caps w:val="0"/>
          <w:color w:val="444444"/>
          <w:spacing w:val="0"/>
          <w:sz w:val="24"/>
          <w:szCs w:val="24"/>
          <w:shd w:val="clear" w:color="auto" w:fill="FFFFFF"/>
          <w:lang w:val="en-US" w:eastAsia="zh-CN"/>
        </w:rPr>
      </w:pPr>
      <w:r>
        <w:rPr>
          <w:rFonts w:hint="eastAsia" w:ascii="仿宋" w:hAnsi="仿宋" w:eastAsia="仿宋" w:cs="仿宋"/>
          <w:i w:val="0"/>
          <w:caps w:val="0"/>
          <w:color w:val="444444"/>
          <w:spacing w:val="0"/>
          <w:sz w:val="24"/>
          <w:szCs w:val="24"/>
          <w:shd w:val="clear" w:color="auto" w:fill="FFFFFF"/>
          <w:lang w:val="en-US" w:eastAsia="zh-CN"/>
        </w:rPr>
        <w:t xml:space="preserve">                              湖北汉江技师学院</w:t>
      </w:r>
    </w:p>
    <w:p w14:paraId="6B1583A0">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right"/>
        <w:textAlignment w:val="auto"/>
        <w:rPr>
          <w:rFonts w:hint="eastAsia" w:ascii="仿宋" w:hAnsi="仿宋" w:eastAsia="仿宋" w:cs="仿宋"/>
          <w:i w:val="0"/>
          <w:caps w:val="0"/>
          <w:color w:val="444444"/>
          <w:spacing w:val="0"/>
          <w:sz w:val="24"/>
          <w:szCs w:val="24"/>
          <w:shd w:val="clear" w:color="auto" w:fill="FFFFFF"/>
          <w:lang w:val="en-US" w:eastAsia="zh-CN"/>
        </w:rPr>
      </w:pPr>
      <w:r>
        <w:rPr>
          <w:rFonts w:hint="eastAsia" w:ascii="仿宋" w:hAnsi="仿宋" w:eastAsia="仿宋" w:cs="仿宋"/>
          <w:i w:val="0"/>
          <w:caps w:val="0"/>
          <w:color w:val="444444"/>
          <w:spacing w:val="0"/>
          <w:sz w:val="24"/>
          <w:szCs w:val="24"/>
          <w:shd w:val="clear" w:color="auto" w:fill="FFFFFF"/>
          <w:lang w:val="en-US" w:eastAsia="zh-CN"/>
        </w:rPr>
        <w:t xml:space="preserve">                              2026年9月21日</w:t>
      </w:r>
    </w:p>
    <w:bookmarkEnd w:id="204"/>
    <w:p w14:paraId="038B3B3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p>
    <w:p w14:paraId="12A4EAD8">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textAlignment w:val="auto"/>
        <w:rPr>
          <w:rFonts w:hint="eastAsia" w:ascii="仿宋" w:hAnsi="仿宋" w:eastAsia="仿宋" w:cs="仿宋"/>
          <w:color w:val="444444"/>
          <w:sz w:val="24"/>
          <w:szCs w:val="24"/>
        </w:rPr>
      </w:pPr>
    </w:p>
    <w:p w14:paraId="46F94CC6">
      <w:pPr>
        <w:widowControl/>
        <w:spacing w:line="440" w:lineRule="exact"/>
        <w:ind w:firstLine="480" w:firstLineChars="200"/>
        <w:jc w:val="center"/>
        <w:rPr>
          <w:rFonts w:hint="eastAsia" w:ascii="仿宋" w:hAnsi="仿宋" w:eastAsia="仿宋" w:cs="仿宋"/>
          <w:b/>
          <w:sz w:val="30"/>
          <w:szCs w:val="30"/>
        </w:rPr>
      </w:pPr>
      <w:r>
        <w:rPr>
          <w:rFonts w:hint="eastAsia" w:ascii="仿宋" w:hAnsi="仿宋" w:eastAsia="仿宋" w:cs="仿宋"/>
          <w:color w:val="444444"/>
          <w:sz w:val="24"/>
          <w:szCs w:val="24"/>
        </w:rPr>
        <w:br w:type="page"/>
      </w:r>
      <w:r>
        <w:rPr>
          <w:rFonts w:hint="eastAsia" w:ascii="仿宋" w:hAnsi="仿宋" w:eastAsia="仿宋" w:cs="仿宋"/>
          <w:b/>
          <w:sz w:val="30"/>
          <w:szCs w:val="30"/>
        </w:rPr>
        <w:t>第二章</w:t>
      </w:r>
      <w:r>
        <w:rPr>
          <w:rFonts w:hint="eastAsia" w:ascii="仿宋" w:hAnsi="仿宋" w:eastAsia="仿宋" w:cs="仿宋"/>
          <w:b/>
          <w:sz w:val="30"/>
          <w:szCs w:val="30"/>
          <w:lang w:val="en-US" w:eastAsia="zh-CN"/>
        </w:rPr>
        <w:t xml:space="preserve">  </w:t>
      </w:r>
      <w:r>
        <w:rPr>
          <w:rFonts w:hint="eastAsia" w:ascii="仿宋" w:hAnsi="仿宋" w:eastAsia="仿宋" w:cs="仿宋"/>
          <w:b/>
          <w:sz w:val="30"/>
          <w:szCs w:val="30"/>
        </w:rPr>
        <w:t>竞价须知</w:t>
      </w:r>
      <w:bookmarkEnd w:id="1"/>
    </w:p>
    <w:p w14:paraId="1A8C0369">
      <w:pPr>
        <w:spacing w:line="360" w:lineRule="auto"/>
        <w:ind w:firstLine="472" w:firstLineChars="196"/>
        <w:jc w:val="left"/>
        <w:outlineLvl w:val="1"/>
        <w:rPr>
          <w:rFonts w:hint="eastAsia" w:ascii="仿宋" w:hAnsi="仿宋" w:eastAsia="仿宋" w:cs="仿宋"/>
          <w:b/>
          <w:color w:val="auto"/>
          <w:sz w:val="24"/>
          <w:szCs w:val="24"/>
        </w:rPr>
      </w:pPr>
      <w:bookmarkStart w:id="2" w:name="_Toc459907675"/>
      <w:bookmarkStart w:id="3" w:name="_Toc6601"/>
      <w:bookmarkStart w:id="4" w:name="_Toc365273530"/>
      <w:bookmarkStart w:id="5" w:name="_Toc11101"/>
      <w:bookmarkStart w:id="6" w:name="_Toc136662214"/>
      <w:r>
        <w:rPr>
          <w:rFonts w:hint="eastAsia" w:ascii="仿宋" w:hAnsi="仿宋" w:eastAsia="仿宋" w:cs="仿宋"/>
          <w:b/>
          <w:color w:val="auto"/>
          <w:sz w:val="24"/>
          <w:szCs w:val="24"/>
          <w:lang w:eastAsia="zh-CN"/>
        </w:rPr>
        <w:t>竞价</w:t>
      </w:r>
      <w:r>
        <w:rPr>
          <w:rFonts w:hint="eastAsia" w:ascii="仿宋" w:hAnsi="仿宋" w:eastAsia="仿宋" w:cs="仿宋"/>
          <w:b/>
          <w:color w:val="auto"/>
          <w:sz w:val="24"/>
          <w:szCs w:val="24"/>
        </w:rPr>
        <w:t>须知前附表</w:t>
      </w:r>
      <w:bookmarkEnd w:id="2"/>
      <w:bookmarkEnd w:id="3"/>
      <w:bookmarkEnd w:id="4"/>
      <w:bookmarkEnd w:id="5"/>
    </w:p>
    <w:tbl>
      <w:tblPr>
        <w:tblStyle w:val="28"/>
        <w:tblW w:w="4998" w:type="pct"/>
        <w:tblInd w:w="0" w:type="dxa"/>
        <w:tblLayout w:type="autofit"/>
        <w:tblCellMar>
          <w:top w:w="0" w:type="dxa"/>
          <w:left w:w="108" w:type="dxa"/>
          <w:bottom w:w="0" w:type="dxa"/>
          <w:right w:w="108" w:type="dxa"/>
        </w:tblCellMar>
      </w:tblPr>
      <w:tblGrid>
        <w:gridCol w:w="988"/>
        <w:gridCol w:w="2155"/>
        <w:gridCol w:w="6819"/>
      </w:tblGrid>
      <w:tr w14:paraId="04C174F2">
        <w:tblPrEx>
          <w:tblCellMar>
            <w:top w:w="0" w:type="dxa"/>
            <w:left w:w="108" w:type="dxa"/>
            <w:bottom w:w="0" w:type="dxa"/>
            <w:right w:w="108" w:type="dxa"/>
          </w:tblCellMar>
        </w:tblPrEx>
        <w:trPr>
          <w:trHeight w:val="454" w:hRule="atLeast"/>
          <w:tblHeader/>
        </w:trPr>
        <w:tc>
          <w:tcPr>
            <w:tcW w:w="496" w:type="pct"/>
            <w:tcBorders>
              <w:top w:val="single" w:color="auto" w:sz="4" w:space="0"/>
              <w:left w:val="single" w:color="auto" w:sz="4" w:space="0"/>
              <w:bottom w:val="single" w:color="auto" w:sz="4" w:space="0"/>
              <w:right w:val="single" w:color="auto" w:sz="4" w:space="0"/>
            </w:tcBorders>
            <w:noWrap w:val="0"/>
            <w:vAlign w:val="center"/>
          </w:tcPr>
          <w:p w14:paraId="7ED6324E">
            <w:pPr>
              <w:snapToGrid w:val="0"/>
              <w:jc w:val="center"/>
              <w:rPr>
                <w:rFonts w:hint="eastAsia" w:ascii="仿宋" w:hAnsi="仿宋" w:eastAsia="仿宋" w:cs="仿宋"/>
                <w:b/>
                <w:color w:val="auto"/>
                <w:sz w:val="24"/>
                <w:szCs w:val="24"/>
                <w:lang w:eastAsia="zh-CN"/>
              </w:rPr>
            </w:pPr>
            <w:r>
              <w:rPr>
                <w:rFonts w:hint="eastAsia" w:ascii="仿宋" w:hAnsi="仿宋" w:eastAsia="仿宋" w:cs="仿宋"/>
                <w:b/>
                <w:color w:val="auto"/>
                <w:sz w:val="24"/>
                <w:szCs w:val="24"/>
                <w:lang w:val="en-US" w:eastAsia="zh-CN"/>
              </w:rPr>
              <w:t>序号</w:t>
            </w:r>
          </w:p>
        </w:tc>
        <w:tc>
          <w:tcPr>
            <w:tcW w:w="1081" w:type="pct"/>
            <w:tcBorders>
              <w:top w:val="single" w:color="auto" w:sz="4" w:space="0"/>
              <w:left w:val="single" w:color="auto" w:sz="4" w:space="0"/>
              <w:bottom w:val="single" w:color="auto" w:sz="4" w:space="0"/>
              <w:right w:val="single" w:color="auto" w:sz="4" w:space="0"/>
            </w:tcBorders>
            <w:noWrap w:val="0"/>
            <w:vAlign w:val="center"/>
          </w:tcPr>
          <w:p w14:paraId="251F1DB4">
            <w:pPr>
              <w:snapToGrid w:val="0"/>
              <w:jc w:val="center"/>
              <w:rPr>
                <w:rFonts w:hint="eastAsia" w:ascii="仿宋" w:hAnsi="仿宋" w:eastAsia="仿宋" w:cs="仿宋"/>
                <w:b/>
                <w:color w:val="auto"/>
                <w:sz w:val="24"/>
                <w:szCs w:val="24"/>
              </w:rPr>
            </w:pPr>
            <w:bookmarkStart w:id="7" w:name="_Toc221950010"/>
            <w:r>
              <w:rPr>
                <w:rFonts w:hint="eastAsia" w:ascii="仿宋" w:hAnsi="仿宋" w:eastAsia="仿宋" w:cs="仿宋"/>
                <w:b/>
                <w:color w:val="auto"/>
                <w:sz w:val="24"/>
                <w:szCs w:val="24"/>
              </w:rPr>
              <w:t>条款名称</w:t>
            </w:r>
            <w:bookmarkEnd w:id="7"/>
          </w:p>
        </w:tc>
        <w:tc>
          <w:tcPr>
            <w:tcW w:w="3421" w:type="pct"/>
            <w:tcBorders>
              <w:top w:val="single" w:color="auto" w:sz="4" w:space="0"/>
              <w:left w:val="single" w:color="auto" w:sz="4" w:space="0"/>
              <w:bottom w:val="single" w:color="auto" w:sz="4" w:space="0"/>
              <w:right w:val="single" w:color="auto" w:sz="4" w:space="0"/>
            </w:tcBorders>
            <w:noWrap w:val="0"/>
            <w:vAlign w:val="center"/>
          </w:tcPr>
          <w:p w14:paraId="46103944">
            <w:pPr>
              <w:snapToGrid w:val="0"/>
              <w:jc w:val="center"/>
              <w:rPr>
                <w:rFonts w:hint="eastAsia" w:ascii="仿宋" w:hAnsi="仿宋" w:eastAsia="仿宋" w:cs="仿宋"/>
                <w:b/>
                <w:color w:val="auto"/>
                <w:sz w:val="24"/>
                <w:szCs w:val="24"/>
              </w:rPr>
            </w:pPr>
            <w:bookmarkStart w:id="8" w:name="_Toc221950011"/>
            <w:r>
              <w:rPr>
                <w:rFonts w:hint="eastAsia" w:ascii="仿宋" w:hAnsi="仿宋" w:eastAsia="仿宋" w:cs="仿宋"/>
                <w:b/>
                <w:color w:val="auto"/>
                <w:sz w:val="24"/>
                <w:szCs w:val="24"/>
              </w:rPr>
              <w:t>编  列  内  容</w:t>
            </w:r>
            <w:bookmarkEnd w:id="8"/>
          </w:p>
        </w:tc>
      </w:tr>
      <w:tr w14:paraId="1478FCAC">
        <w:tblPrEx>
          <w:tblCellMar>
            <w:top w:w="0" w:type="dxa"/>
            <w:left w:w="108" w:type="dxa"/>
            <w:bottom w:w="0" w:type="dxa"/>
            <w:right w:w="108" w:type="dxa"/>
          </w:tblCellMar>
        </w:tblPrEx>
        <w:trPr>
          <w:trHeight w:val="521" w:hRule="atLeast"/>
        </w:trPr>
        <w:tc>
          <w:tcPr>
            <w:tcW w:w="496" w:type="pct"/>
            <w:tcBorders>
              <w:top w:val="single" w:color="auto" w:sz="4" w:space="0"/>
              <w:left w:val="single" w:color="auto" w:sz="4" w:space="0"/>
              <w:bottom w:val="single" w:color="auto" w:sz="4" w:space="0"/>
              <w:right w:val="single" w:color="auto" w:sz="4" w:space="0"/>
            </w:tcBorders>
            <w:noWrap w:val="0"/>
            <w:vAlign w:val="center"/>
          </w:tcPr>
          <w:p w14:paraId="475A9E5D">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rPr>
            </w:pPr>
            <w:bookmarkStart w:id="9" w:name="_Toc221950030"/>
            <w:r>
              <w:rPr>
                <w:rFonts w:hint="eastAsia" w:ascii="仿宋" w:hAnsi="仿宋" w:eastAsia="仿宋" w:cs="仿宋"/>
                <w:color w:val="auto"/>
                <w:sz w:val="24"/>
                <w:szCs w:val="24"/>
              </w:rPr>
              <w:t>1</w:t>
            </w:r>
            <w:bookmarkEnd w:id="9"/>
          </w:p>
        </w:tc>
        <w:tc>
          <w:tcPr>
            <w:tcW w:w="1081" w:type="pct"/>
            <w:tcBorders>
              <w:top w:val="single" w:color="auto" w:sz="4" w:space="0"/>
              <w:left w:val="single" w:color="auto" w:sz="4" w:space="0"/>
              <w:bottom w:val="single" w:color="auto" w:sz="4" w:space="0"/>
              <w:right w:val="single" w:color="auto" w:sz="4" w:space="0"/>
            </w:tcBorders>
            <w:noWrap w:val="0"/>
            <w:vAlign w:val="center"/>
          </w:tcPr>
          <w:p w14:paraId="59227F36">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项目名称</w:t>
            </w:r>
          </w:p>
        </w:tc>
        <w:tc>
          <w:tcPr>
            <w:tcW w:w="3421" w:type="pct"/>
            <w:tcBorders>
              <w:top w:val="single" w:color="auto" w:sz="4" w:space="0"/>
              <w:left w:val="single" w:color="auto" w:sz="4" w:space="0"/>
              <w:bottom w:val="single" w:color="auto" w:sz="4" w:space="0"/>
              <w:right w:val="single" w:color="auto" w:sz="4" w:space="0"/>
            </w:tcBorders>
            <w:noWrap w:val="0"/>
            <w:vAlign w:val="center"/>
          </w:tcPr>
          <w:p w14:paraId="3BA88721">
            <w:pPr>
              <w:keepNext w:val="0"/>
              <w:keepLines w:val="0"/>
              <w:pageBreakBefore w:val="0"/>
              <w:widowControl/>
              <w:kinsoku/>
              <w:wordWrap/>
              <w:overflowPunct/>
              <w:topLinePunct w:val="0"/>
              <w:bidi w:val="0"/>
              <w:spacing w:line="300" w:lineRule="exact"/>
              <w:jc w:val="left"/>
              <w:textAlignment w:val="auto"/>
              <w:rPr>
                <w:rFonts w:hint="eastAsia" w:ascii="仿宋" w:hAnsi="仿宋" w:eastAsia="仿宋" w:cs="仿宋"/>
                <w:color w:val="auto"/>
                <w:kern w:val="44"/>
                <w:sz w:val="24"/>
                <w:szCs w:val="24"/>
              </w:rPr>
            </w:pPr>
            <w:r>
              <w:rPr>
                <w:rFonts w:hint="eastAsia" w:ascii="仿宋" w:hAnsi="仿宋" w:eastAsia="仿宋" w:cs="仿宋"/>
                <w:color w:val="auto"/>
                <w:kern w:val="44"/>
                <w:sz w:val="24"/>
                <w:szCs w:val="24"/>
              </w:rPr>
              <w:t>2026-2027学年实训铁屑废料处置项目</w:t>
            </w:r>
          </w:p>
        </w:tc>
      </w:tr>
      <w:tr w14:paraId="530EBD31">
        <w:tblPrEx>
          <w:tblCellMar>
            <w:top w:w="0" w:type="dxa"/>
            <w:left w:w="108" w:type="dxa"/>
            <w:bottom w:w="0" w:type="dxa"/>
            <w:right w:w="108" w:type="dxa"/>
          </w:tblCellMar>
        </w:tblPrEx>
        <w:trPr>
          <w:trHeight w:val="605" w:hRule="atLeast"/>
        </w:trPr>
        <w:tc>
          <w:tcPr>
            <w:tcW w:w="496" w:type="pct"/>
            <w:tcBorders>
              <w:top w:val="single" w:color="auto" w:sz="4" w:space="0"/>
              <w:left w:val="single" w:color="auto" w:sz="4" w:space="0"/>
              <w:bottom w:val="single" w:color="auto" w:sz="4" w:space="0"/>
              <w:right w:val="single" w:color="auto" w:sz="4" w:space="0"/>
            </w:tcBorders>
            <w:noWrap w:val="0"/>
            <w:vAlign w:val="center"/>
          </w:tcPr>
          <w:p w14:paraId="7A9E60E4">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1081" w:type="pct"/>
            <w:tcBorders>
              <w:top w:val="single" w:color="auto" w:sz="4" w:space="0"/>
              <w:left w:val="single" w:color="auto" w:sz="4" w:space="0"/>
              <w:bottom w:val="single" w:color="auto" w:sz="4" w:space="0"/>
              <w:right w:val="single" w:color="auto" w:sz="4" w:space="0"/>
            </w:tcBorders>
            <w:noWrap w:val="0"/>
            <w:vAlign w:val="center"/>
          </w:tcPr>
          <w:p w14:paraId="0DA7991A">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项目</w:t>
            </w:r>
            <w:r>
              <w:rPr>
                <w:rFonts w:hint="eastAsia" w:ascii="仿宋" w:hAnsi="仿宋" w:eastAsia="仿宋" w:cs="仿宋"/>
                <w:color w:val="auto"/>
                <w:sz w:val="24"/>
                <w:szCs w:val="24"/>
              </w:rPr>
              <w:t>地点</w:t>
            </w:r>
          </w:p>
        </w:tc>
        <w:tc>
          <w:tcPr>
            <w:tcW w:w="3421" w:type="pct"/>
            <w:tcBorders>
              <w:top w:val="single" w:color="auto" w:sz="4" w:space="0"/>
              <w:left w:val="single" w:color="auto" w:sz="4" w:space="0"/>
              <w:bottom w:val="single" w:color="auto" w:sz="4" w:space="0"/>
              <w:right w:val="single" w:color="auto" w:sz="4" w:space="0"/>
            </w:tcBorders>
            <w:noWrap w:val="0"/>
            <w:vAlign w:val="center"/>
          </w:tcPr>
          <w:p w14:paraId="3691E6FF">
            <w:pPr>
              <w:keepNext w:val="0"/>
              <w:keepLines w:val="0"/>
              <w:pageBreakBefore w:val="0"/>
              <w:widowControl/>
              <w:kinsoku/>
              <w:wordWrap/>
              <w:overflowPunct/>
              <w:topLinePunct w:val="0"/>
              <w:bidi w:val="0"/>
              <w:spacing w:line="300" w:lineRule="exact"/>
              <w:jc w:val="left"/>
              <w:textAlignment w:val="auto"/>
              <w:rPr>
                <w:rFonts w:hint="eastAsia" w:ascii="仿宋" w:hAnsi="仿宋" w:eastAsia="仿宋" w:cs="仿宋"/>
                <w:color w:val="auto"/>
                <w:kern w:val="44"/>
                <w:sz w:val="24"/>
                <w:szCs w:val="24"/>
              </w:rPr>
            </w:pPr>
            <w:r>
              <w:rPr>
                <w:rFonts w:hint="eastAsia" w:ascii="仿宋" w:hAnsi="仿宋" w:eastAsia="仿宋" w:cs="仿宋"/>
                <w:i w:val="0"/>
                <w:caps w:val="0"/>
                <w:color w:val="444444"/>
                <w:spacing w:val="0"/>
                <w:sz w:val="24"/>
                <w:szCs w:val="24"/>
                <w:shd w:val="clear" w:color="auto" w:fill="FFFFFF"/>
                <w:lang w:val="en-US" w:eastAsia="zh-CN"/>
              </w:rPr>
              <w:t>湖北汉江技师学院（湖北省十堰市经济技术开发区龙门大道116号）</w:t>
            </w:r>
          </w:p>
        </w:tc>
      </w:tr>
      <w:tr w14:paraId="19A3D923">
        <w:tblPrEx>
          <w:tblCellMar>
            <w:top w:w="0" w:type="dxa"/>
            <w:left w:w="108" w:type="dxa"/>
            <w:bottom w:w="0" w:type="dxa"/>
            <w:right w:w="108" w:type="dxa"/>
          </w:tblCellMar>
        </w:tblPrEx>
        <w:trPr>
          <w:trHeight w:val="1218" w:hRule="atLeast"/>
        </w:trPr>
        <w:tc>
          <w:tcPr>
            <w:tcW w:w="496" w:type="pct"/>
            <w:tcBorders>
              <w:top w:val="single" w:color="auto" w:sz="4" w:space="0"/>
              <w:left w:val="single" w:color="auto" w:sz="4" w:space="0"/>
              <w:bottom w:val="single" w:color="auto" w:sz="4" w:space="0"/>
              <w:right w:val="single" w:color="auto" w:sz="4" w:space="0"/>
            </w:tcBorders>
            <w:noWrap w:val="0"/>
            <w:vAlign w:val="center"/>
          </w:tcPr>
          <w:p w14:paraId="26B9E543">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w:t>
            </w:r>
          </w:p>
        </w:tc>
        <w:tc>
          <w:tcPr>
            <w:tcW w:w="1081" w:type="pct"/>
            <w:tcBorders>
              <w:top w:val="single" w:color="auto" w:sz="4" w:space="0"/>
              <w:left w:val="single" w:color="auto" w:sz="4" w:space="0"/>
              <w:bottom w:val="single" w:color="auto" w:sz="4" w:space="0"/>
              <w:right w:val="single" w:color="auto" w:sz="4" w:space="0"/>
            </w:tcBorders>
            <w:noWrap w:val="0"/>
            <w:vAlign w:val="center"/>
          </w:tcPr>
          <w:p w14:paraId="6B329510">
            <w:pPr>
              <w:keepNext w:val="0"/>
              <w:keepLines w:val="0"/>
              <w:pageBreakBefore w:val="0"/>
              <w:widowControl/>
              <w:kinsoku/>
              <w:wordWrap/>
              <w:overflowPunct/>
              <w:topLinePunct w:val="0"/>
              <w:bidi w:val="0"/>
              <w:spacing w:line="300" w:lineRule="exact"/>
              <w:jc w:val="center"/>
              <w:textAlignment w:val="auto"/>
              <w:rPr>
                <w:rFonts w:hint="eastAsia" w:ascii="仿宋" w:hAnsi="仿宋" w:eastAsia="仿宋" w:cs="仿宋"/>
                <w:color w:val="auto"/>
                <w:kern w:val="44"/>
                <w:sz w:val="24"/>
                <w:szCs w:val="24"/>
                <w:lang w:eastAsia="zh-CN"/>
              </w:rPr>
            </w:pPr>
            <w:r>
              <w:rPr>
                <w:rFonts w:hint="eastAsia" w:ascii="仿宋" w:hAnsi="仿宋" w:eastAsia="仿宋" w:cs="仿宋"/>
                <w:color w:val="auto"/>
                <w:kern w:val="44"/>
                <w:sz w:val="24"/>
                <w:szCs w:val="24"/>
                <w:lang w:eastAsia="zh-CN"/>
              </w:rPr>
              <w:t>资产单位</w:t>
            </w:r>
          </w:p>
        </w:tc>
        <w:tc>
          <w:tcPr>
            <w:tcW w:w="3421" w:type="pct"/>
            <w:tcBorders>
              <w:top w:val="single" w:color="auto" w:sz="4" w:space="0"/>
              <w:left w:val="single" w:color="auto" w:sz="4" w:space="0"/>
              <w:bottom w:val="single" w:color="auto" w:sz="4" w:space="0"/>
              <w:right w:val="single" w:color="auto" w:sz="4" w:space="0"/>
            </w:tcBorders>
            <w:noWrap w:val="0"/>
            <w:vAlign w:val="center"/>
          </w:tcPr>
          <w:p w14:paraId="07FE76A9">
            <w:pPr>
              <w:keepNext w:val="0"/>
              <w:keepLines w:val="0"/>
              <w:pageBreakBefore w:val="0"/>
              <w:widowControl/>
              <w:kinsoku/>
              <w:wordWrap/>
              <w:overflowPunct/>
              <w:topLinePunct w:val="0"/>
              <w:bidi w:val="0"/>
              <w:spacing w:line="300" w:lineRule="exact"/>
              <w:jc w:val="left"/>
              <w:textAlignment w:val="auto"/>
              <w:rPr>
                <w:rFonts w:hint="eastAsia" w:ascii="仿宋" w:hAnsi="仿宋" w:eastAsia="仿宋" w:cs="仿宋"/>
                <w:color w:val="auto"/>
                <w:kern w:val="44"/>
                <w:sz w:val="24"/>
                <w:szCs w:val="24"/>
                <w:lang w:eastAsia="zh-CN"/>
              </w:rPr>
            </w:pPr>
            <w:r>
              <w:rPr>
                <w:rFonts w:hint="eastAsia" w:ascii="仿宋" w:hAnsi="仿宋" w:eastAsia="仿宋" w:cs="仿宋"/>
                <w:color w:val="auto"/>
                <w:kern w:val="44"/>
                <w:sz w:val="24"/>
                <w:szCs w:val="24"/>
                <w:lang w:eastAsia="zh-CN"/>
              </w:rPr>
              <w:t>名称：</w:t>
            </w:r>
            <w:r>
              <w:rPr>
                <w:rFonts w:hint="eastAsia" w:ascii="仿宋" w:hAnsi="仿宋" w:eastAsia="仿宋" w:cs="仿宋"/>
                <w:i w:val="0"/>
                <w:caps w:val="0"/>
                <w:color w:val="444444"/>
                <w:spacing w:val="0"/>
                <w:sz w:val="24"/>
                <w:szCs w:val="24"/>
                <w:shd w:val="clear" w:color="auto" w:fill="FFFFFF"/>
                <w:lang w:val="en-US" w:eastAsia="zh-CN"/>
              </w:rPr>
              <w:t>湖北汉江技师学院</w:t>
            </w:r>
          </w:p>
          <w:p w14:paraId="50FD333A">
            <w:pPr>
              <w:keepNext w:val="0"/>
              <w:keepLines w:val="0"/>
              <w:pageBreakBefore w:val="0"/>
              <w:widowControl/>
              <w:kinsoku/>
              <w:wordWrap/>
              <w:overflowPunct/>
              <w:topLinePunct w:val="0"/>
              <w:bidi w:val="0"/>
              <w:spacing w:line="300" w:lineRule="exact"/>
              <w:jc w:val="left"/>
              <w:textAlignment w:val="auto"/>
              <w:rPr>
                <w:rFonts w:hint="eastAsia" w:ascii="仿宋" w:hAnsi="仿宋" w:eastAsia="仿宋" w:cs="仿宋"/>
                <w:color w:val="auto"/>
                <w:kern w:val="44"/>
                <w:sz w:val="24"/>
                <w:szCs w:val="24"/>
                <w:lang w:eastAsia="zh-CN"/>
              </w:rPr>
            </w:pPr>
            <w:r>
              <w:rPr>
                <w:rFonts w:hint="eastAsia" w:ascii="仿宋" w:hAnsi="仿宋" w:eastAsia="仿宋" w:cs="仿宋"/>
                <w:color w:val="auto"/>
                <w:kern w:val="44"/>
                <w:sz w:val="24"/>
                <w:szCs w:val="24"/>
                <w:lang w:eastAsia="zh-CN"/>
              </w:rPr>
              <w:t>地址：</w:t>
            </w:r>
            <w:r>
              <w:rPr>
                <w:rFonts w:hint="eastAsia" w:ascii="仿宋" w:hAnsi="仿宋" w:eastAsia="仿宋" w:cs="仿宋"/>
                <w:i w:val="0"/>
                <w:caps w:val="0"/>
                <w:color w:val="444444"/>
                <w:spacing w:val="0"/>
                <w:sz w:val="24"/>
                <w:szCs w:val="24"/>
                <w:shd w:val="clear" w:color="auto" w:fill="FFFFFF"/>
                <w:lang w:val="en-US" w:eastAsia="zh-CN"/>
              </w:rPr>
              <w:t>湖北省十堰市经济技术开发区龙门大道116号</w:t>
            </w:r>
          </w:p>
          <w:p w14:paraId="595E2E4E">
            <w:pPr>
              <w:keepNext w:val="0"/>
              <w:keepLines w:val="0"/>
              <w:pageBreakBefore w:val="0"/>
              <w:widowControl/>
              <w:kinsoku/>
              <w:wordWrap/>
              <w:overflowPunct/>
              <w:topLinePunct w:val="0"/>
              <w:bidi w:val="0"/>
              <w:spacing w:line="300" w:lineRule="exact"/>
              <w:jc w:val="left"/>
              <w:textAlignment w:val="auto"/>
              <w:rPr>
                <w:rFonts w:hint="eastAsia" w:ascii="仿宋" w:hAnsi="仿宋" w:eastAsia="仿宋" w:cs="仿宋"/>
                <w:color w:val="auto"/>
                <w:kern w:val="44"/>
                <w:sz w:val="24"/>
                <w:szCs w:val="24"/>
              </w:rPr>
            </w:pPr>
            <w:r>
              <w:rPr>
                <w:rFonts w:hint="eastAsia" w:ascii="仿宋" w:hAnsi="仿宋" w:eastAsia="仿宋" w:cs="仿宋"/>
                <w:color w:val="auto"/>
                <w:kern w:val="44"/>
                <w:sz w:val="24"/>
                <w:szCs w:val="24"/>
              </w:rPr>
              <w:t>联系人：陈老师</w:t>
            </w:r>
          </w:p>
          <w:p w14:paraId="3E7F2474">
            <w:pPr>
              <w:keepNext w:val="0"/>
              <w:keepLines w:val="0"/>
              <w:pageBreakBefore w:val="0"/>
              <w:widowControl/>
              <w:kinsoku/>
              <w:wordWrap/>
              <w:overflowPunct/>
              <w:topLinePunct w:val="0"/>
              <w:bidi w:val="0"/>
              <w:spacing w:line="300" w:lineRule="exact"/>
              <w:jc w:val="left"/>
              <w:textAlignment w:val="auto"/>
              <w:rPr>
                <w:rFonts w:hint="eastAsia" w:ascii="仿宋" w:hAnsi="仿宋" w:eastAsia="仿宋" w:cs="仿宋"/>
                <w:color w:val="auto"/>
                <w:kern w:val="44"/>
                <w:sz w:val="24"/>
                <w:szCs w:val="24"/>
              </w:rPr>
            </w:pPr>
            <w:r>
              <w:rPr>
                <w:rFonts w:hint="eastAsia" w:ascii="仿宋" w:hAnsi="仿宋" w:eastAsia="仿宋" w:cs="仿宋"/>
                <w:color w:val="auto"/>
                <w:kern w:val="44"/>
                <w:sz w:val="24"/>
                <w:szCs w:val="24"/>
              </w:rPr>
              <w:t>电话：0719-8418988</w:t>
            </w:r>
          </w:p>
        </w:tc>
      </w:tr>
      <w:tr w14:paraId="1A787CE7">
        <w:tblPrEx>
          <w:tblCellMar>
            <w:top w:w="0" w:type="dxa"/>
            <w:left w:w="108" w:type="dxa"/>
            <w:bottom w:w="0" w:type="dxa"/>
            <w:right w:w="108" w:type="dxa"/>
          </w:tblCellMar>
        </w:tblPrEx>
        <w:trPr>
          <w:trHeight w:val="730" w:hRule="atLeast"/>
        </w:trPr>
        <w:tc>
          <w:tcPr>
            <w:tcW w:w="496" w:type="pct"/>
            <w:tcBorders>
              <w:top w:val="single" w:color="auto" w:sz="4" w:space="0"/>
              <w:left w:val="single" w:color="auto" w:sz="4" w:space="0"/>
              <w:bottom w:val="single" w:color="auto" w:sz="4" w:space="0"/>
              <w:right w:val="single" w:color="auto" w:sz="4" w:space="0"/>
            </w:tcBorders>
            <w:noWrap w:val="0"/>
            <w:vAlign w:val="center"/>
          </w:tcPr>
          <w:p w14:paraId="3D3BBD84">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w:t>
            </w:r>
          </w:p>
        </w:tc>
        <w:tc>
          <w:tcPr>
            <w:tcW w:w="1081" w:type="pct"/>
            <w:tcBorders>
              <w:top w:val="single" w:color="auto" w:sz="4" w:space="0"/>
              <w:left w:val="single" w:color="auto" w:sz="4" w:space="0"/>
              <w:bottom w:val="single" w:color="auto" w:sz="4" w:space="0"/>
              <w:right w:val="single" w:color="auto" w:sz="4" w:space="0"/>
            </w:tcBorders>
            <w:noWrap w:val="0"/>
            <w:vAlign w:val="center"/>
          </w:tcPr>
          <w:p w14:paraId="25C97F59">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kern w:val="44"/>
                <w:sz w:val="24"/>
                <w:szCs w:val="24"/>
                <w:lang w:eastAsia="zh-CN"/>
              </w:rPr>
            </w:pPr>
            <w:r>
              <w:rPr>
                <w:rFonts w:hint="eastAsia" w:ascii="仿宋" w:hAnsi="仿宋" w:eastAsia="仿宋" w:cs="仿宋"/>
                <w:color w:val="auto"/>
                <w:kern w:val="44"/>
                <w:sz w:val="24"/>
                <w:szCs w:val="24"/>
                <w:lang w:eastAsia="zh-CN"/>
              </w:rPr>
              <w:t>履约期限</w:t>
            </w:r>
          </w:p>
        </w:tc>
        <w:tc>
          <w:tcPr>
            <w:tcW w:w="3421" w:type="pct"/>
            <w:tcBorders>
              <w:top w:val="single" w:color="auto" w:sz="4" w:space="0"/>
              <w:left w:val="single" w:color="auto" w:sz="4" w:space="0"/>
              <w:bottom w:val="single" w:color="auto" w:sz="4" w:space="0"/>
              <w:right w:val="single" w:color="auto" w:sz="4" w:space="0"/>
            </w:tcBorders>
            <w:noWrap w:val="0"/>
            <w:vAlign w:val="center"/>
          </w:tcPr>
          <w:p w14:paraId="583F9F25">
            <w:pPr>
              <w:keepNext w:val="0"/>
              <w:keepLines w:val="0"/>
              <w:pageBreakBefore w:val="0"/>
              <w:widowControl/>
              <w:kinsoku/>
              <w:wordWrap/>
              <w:overflowPunct/>
              <w:topLinePunct w:val="0"/>
              <w:bidi w:val="0"/>
              <w:spacing w:line="300" w:lineRule="exact"/>
              <w:jc w:val="left"/>
              <w:textAlignment w:val="auto"/>
              <w:rPr>
                <w:rFonts w:hint="eastAsia" w:ascii="仿宋" w:hAnsi="仿宋" w:eastAsia="仿宋" w:cs="仿宋"/>
                <w:color w:val="auto"/>
                <w:sz w:val="24"/>
                <w:szCs w:val="24"/>
                <w:lang w:val="en-US"/>
              </w:rPr>
            </w:pPr>
            <w:r>
              <w:rPr>
                <w:rFonts w:hint="eastAsia" w:ascii="仿宋" w:hAnsi="仿宋" w:eastAsia="仿宋" w:cs="仿宋"/>
                <w:b w:val="0"/>
                <w:bCs/>
                <w:color w:val="auto"/>
                <w:sz w:val="24"/>
                <w:szCs w:val="24"/>
                <w:lang w:val="en-US" w:eastAsia="zh-CN"/>
              </w:rPr>
              <w:t>一年（2026-2027学年）</w:t>
            </w:r>
          </w:p>
        </w:tc>
      </w:tr>
      <w:tr w14:paraId="507378AA">
        <w:tblPrEx>
          <w:tblCellMar>
            <w:top w:w="0" w:type="dxa"/>
            <w:left w:w="108" w:type="dxa"/>
            <w:bottom w:w="0" w:type="dxa"/>
            <w:right w:w="108" w:type="dxa"/>
          </w:tblCellMar>
        </w:tblPrEx>
        <w:trPr>
          <w:trHeight w:val="769" w:hRule="atLeast"/>
        </w:trPr>
        <w:tc>
          <w:tcPr>
            <w:tcW w:w="496" w:type="pct"/>
            <w:tcBorders>
              <w:top w:val="single" w:color="auto" w:sz="4" w:space="0"/>
              <w:left w:val="single" w:color="auto" w:sz="4" w:space="0"/>
              <w:right w:val="single" w:color="auto" w:sz="4" w:space="0"/>
            </w:tcBorders>
            <w:noWrap w:val="0"/>
            <w:vAlign w:val="center"/>
          </w:tcPr>
          <w:p w14:paraId="23426741">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5</w:t>
            </w:r>
          </w:p>
        </w:tc>
        <w:tc>
          <w:tcPr>
            <w:tcW w:w="1081" w:type="pct"/>
            <w:tcBorders>
              <w:top w:val="single" w:color="auto" w:sz="4" w:space="0"/>
              <w:left w:val="single" w:color="auto" w:sz="4" w:space="0"/>
              <w:right w:val="single" w:color="auto" w:sz="4" w:space="0"/>
            </w:tcBorders>
            <w:noWrap w:val="0"/>
            <w:vAlign w:val="center"/>
          </w:tcPr>
          <w:p w14:paraId="4DD46187">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kern w:val="44"/>
                <w:sz w:val="24"/>
                <w:szCs w:val="24"/>
              </w:rPr>
            </w:pPr>
            <w:r>
              <w:rPr>
                <w:rFonts w:hint="eastAsia" w:ascii="仿宋" w:hAnsi="仿宋" w:eastAsia="仿宋" w:cs="仿宋"/>
                <w:color w:val="auto"/>
                <w:kern w:val="44"/>
                <w:sz w:val="24"/>
                <w:szCs w:val="24"/>
                <w:lang w:val="en-US" w:eastAsia="zh-CN"/>
              </w:rPr>
              <w:t>项目内容</w:t>
            </w:r>
          </w:p>
        </w:tc>
        <w:tc>
          <w:tcPr>
            <w:tcW w:w="3421" w:type="pct"/>
            <w:tcBorders>
              <w:top w:val="single" w:color="auto" w:sz="4" w:space="0"/>
              <w:left w:val="single" w:color="auto" w:sz="4" w:space="0"/>
              <w:right w:val="single" w:color="auto" w:sz="4" w:space="0"/>
            </w:tcBorders>
            <w:noWrap w:val="0"/>
            <w:vAlign w:val="center"/>
          </w:tcPr>
          <w:p w14:paraId="6058EE4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44"/>
                <w:sz w:val="24"/>
                <w:szCs w:val="24"/>
                <w:lang w:eastAsia="zh-CN"/>
              </w:rPr>
            </w:pPr>
            <w:r>
              <w:rPr>
                <w:rFonts w:hint="eastAsia" w:ascii="仿宋" w:hAnsi="仿宋" w:eastAsia="仿宋" w:cs="仿宋"/>
                <w:color w:val="auto"/>
                <w:sz w:val="24"/>
                <w:szCs w:val="24"/>
                <w:lang w:eastAsia="zh-CN"/>
              </w:rPr>
              <w:t>铁屑、铁块等，全年预计重量4-5吨左右，涉及地点两处，学校实训楼及实训基地。</w:t>
            </w:r>
          </w:p>
        </w:tc>
      </w:tr>
      <w:tr w14:paraId="40A7D0C7">
        <w:tblPrEx>
          <w:tblCellMar>
            <w:top w:w="0" w:type="dxa"/>
            <w:left w:w="108" w:type="dxa"/>
            <w:bottom w:w="0" w:type="dxa"/>
            <w:right w:w="108" w:type="dxa"/>
          </w:tblCellMar>
        </w:tblPrEx>
        <w:trPr>
          <w:trHeight w:val="1470" w:hRule="atLeast"/>
        </w:trPr>
        <w:tc>
          <w:tcPr>
            <w:tcW w:w="496" w:type="pct"/>
            <w:tcBorders>
              <w:top w:val="single" w:color="auto" w:sz="4" w:space="0"/>
              <w:left w:val="single" w:color="auto" w:sz="4" w:space="0"/>
              <w:bottom w:val="single" w:color="auto" w:sz="4" w:space="0"/>
              <w:right w:val="single" w:color="auto" w:sz="4" w:space="0"/>
            </w:tcBorders>
            <w:noWrap w:val="0"/>
            <w:vAlign w:val="center"/>
          </w:tcPr>
          <w:p w14:paraId="58E89630">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6</w:t>
            </w:r>
          </w:p>
        </w:tc>
        <w:tc>
          <w:tcPr>
            <w:tcW w:w="1081" w:type="pct"/>
            <w:tcBorders>
              <w:top w:val="single" w:color="auto" w:sz="4" w:space="0"/>
              <w:left w:val="single" w:color="auto" w:sz="4" w:space="0"/>
              <w:bottom w:val="single" w:color="auto" w:sz="4" w:space="0"/>
              <w:right w:val="single" w:color="auto" w:sz="4" w:space="0"/>
            </w:tcBorders>
            <w:noWrap w:val="0"/>
            <w:vAlign w:val="center"/>
          </w:tcPr>
          <w:p w14:paraId="2953FAE6">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kern w:val="44"/>
                <w:sz w:val="24"/>
                <w:szCs w:val="24"/>
                <w:lang w:eastAsia="zh-CN"/>
              </w:rPr>
            </w:pPr>
            <w:bookmarkStart w:id="10" w:name="_Toc221950046"/>
            <w:r>
              <w:rPr>
                <w:rFonts w:hint="eastAsia" w:ascii="仿宋" w:hAnsi="仿宋" w:eastAsia="仿宋" w:cs="仿宋"/>
                <w:color w:val="auto"/>
                <w:kern w:val="44"/>
                <w:sz w:val="24"/>
                <w:szCs w:val="24"/>
                <w:lang w:eastAsia="zh-CN"/>
              </w:rPr>
              <w:t>竞价单位</w:t>
            </w:r>
            <w:r>
              <w:rPr>
                <w:rFonts w:hint="eastAsia" w:ascii="仿宋" w:hAnsi="仿宋" w:eastAsia="仿宋" w:cs="仿宋"/>
                <w:color w:val="auto"/>
                <w:kern w:val="44"/>
                <w:sz w:val="24"/>
                <w:szCs w:val="24"/>
              </w:rPr>
              <w:t>资质</w:t>
            </w:r>
            <w:bookmarkEnd w:id="10"/>
            <w:r>
              <w:rPr>
                <w:rFonts w:hint="eastAsia" w:ascii="仿宋" w:hAnsi="仿宋" w:eastAsia="仿宋" w:cs="仿宋"/>
                <w:color w:val="auto"/>
                <w:kern w:val="44"/>
                <w:sz w:val="24"/>
                <w:szCs w:val="24"/>
                <w:lang w:eastAsia="zh-CN"/>
              </w:rPr>
              <w:t>要求</w:t>
            </w:r>
          </w:p>
        </w:tc>
        <w:tc>
          <w:tcPr>
            <w:tcW w:w="3421" w:type="pct"/>
            <w:tcBorders>
              <w:top w:val="single" w:color="auto" w:sz="4" w:space="0"/>
              <w:left w:val="single" w:color="auto" w:sz="4" w:space="0"/>
              <w:bottom w:val="single" w:color="auto" w:sz="4" w:space="0"/>
              <w:right w:val="single" w:color="auto" w:sz="4" w:space="0"/>
            </w:tcBorders>
            <w:noWrap w:val="0"/>
            <w:vAlign w:val="center"/>
          </w:tcPr>
          <w:p w14:paraId="7679117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参与竞价的竞买人须为在中华人民共和国境内注册、具有独立承担民事责任能力、持有合法有效的企业法人营业执照，且经营范围与本项目相适应</w:t>
            </w:r>
            <w:r>
              <w:rPr>
                <w:rFonts w:hint="eastAsia" w:ascii="仿宋" w:hAnsi="仿宋" w:eastAsia="仿宋" w:cs="仿宋"/>
                <w:color w:val="auto"/>
                <w:sz w:val="24"/>
                <w:szCs w:val="24"/>
                <w:lang w:eastAsia="zh-CN"/>
              </w:rPr>
              <w:t>。</w:t>
            </w:r>
          </w:p>
        </w:tc>
      </w:tr>
      <w:tr w14:paraId="4F0E396C">
        <w:tblPrEx>
          <w:tblCellMar>
            <w:top w:w="0" w:type="dxa"/>
            <w:left w:w="108" w:type="dxa"/>
            <w:bottom w:w="0" w:type="dxa"/>
            <w:right w:w="108" w:type="dxa"/>
          </w:tblCellMar>
        </w:tblPrEx>
        <w:trPr>
          <w:trHeight w:val="635" w:hRule="atLeast"/>
        </w:trPr>
        <w:tc>
          <w:tcPr>
            <w:tcW w:w="496" w:type="pct"/>
            <w:tcBorders>
              <w:top w:val="single" w:color="auto" w:sz="4" w:space="0"/>
              <w:left w:val="single" w:color="auto" w:sz="4" w:space="0"/>
              <w:bottom w:val="single" w:color="auto" w:sz="4" w:space="0"/>
              <w:right w:val="single" w:color="auto" w:sz="4" w:space="0"/>
            </w:tcBorders>
            <w:noWrap w:val="0"/>
            <w:vAlign w:val="center"/>
          </w:tcPr>
          <w:p w14:paraId="2275887B">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7</w:t>
            </w:r>
          </w:p>
        </w:tc>
        <w:tc>
          <w:tcPr>
            <w:tcW w:w="1081" w:type="pct"/>
            <w:tcBorders>
              <w:top w:val="single" w:color="auto" w:sz="4" w:space="0"/>
              <w:left w:val="single" w:color="auto" w:sz="4" w:space="0"/>
              <w:bottom w:val="single" w:color="auto" w:sz="4" w:space="0"/>
              <w:right w:val="single" w:color="auto" w:sz="4" w:space="0"/>
            </w:tcBorders>
            <w:noWrap w:val="0"/>
            <w:vAlign w:val="center"/>
          </w:tcPr>
          <w:p w14:paraId="5D3E7E3C">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资格审查方法</w:t>
            </w:r>
          </w:p>
        </w:tc>
        <w:tc>
          <w:tcPr>
            <w:tcW w:w="3421" w:type="pct"/>
            <w:tcBorders>
              <w:top w:val="single" w:color="auto" w:sz="4" w:space="0"/>
              <w:left w:val="single" w:color="auto" w:sz="4" w:space="0"/>
              <w:bottom w:val="single" w:color="auto" w:sz="4" w:space="0"/>
              <w:right w:val="single" w:color="auto" w:sz="4" w:space="0"/>
            </w:tcBorders>
            <w:noWrap w:val="0"/>
            <w:vAlign w:val="center"/>
          </w:tcPr>
          <w:p w14:paraId="0798C67A">
            <w:pPr>
              <w:keepNext w:val="0"/>
              <w:keepLines w:val="0"/>
              <w:pageBreakBefore w:val="0"/>
              <w:kinsoku/>
              <w:wordWrap/>
              <w:overflowPunct/>
              <w:topLinePunct w:val="0"/>
              <w:bidi w:val="0"/>
              <w:adjustRightInd w:val="0"/>
              <w:snapToGrid w:val="0"/>
              <w:spacing w:line="300" w:lineRule="exact"/>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资格后审。</w:t>
            </w:r>
          </w:p>
        </w:tc>
      </w:tr>
      <w:tr w14:paraId="746996F3">
        <w:tblPrEx>
          <w:tblCellMar>
            <w:top w:w="0" w:type="dxa"/>
            <w:left w:w="108" w:type="dxa"/>
            <w:bottom w:w="0" w:type="dxa"/>
            <w:right w:w="108" w:type="dxa"/>
          </w:tblCellMar>
        </w:tblPrEx>
        <w:trPr>
          <w:trHeight w:val="635" w:hRule="atLeast"/>
        </w:trPr>
        <w:tc>
          <w:tcPr>
            <w:tcW w:w="496" w:type="pct"/>
            <w:tcBorders>
              <w:top w:val="single" w:color="auto" w:sz="4" w:space="0"/>
              <w:left w:val="single" w:color="auto" w:sz="4" w:space="0"/>
              <w:bottom w:val="single" w:color="auto" w:sz="4" w:space="0"/>
              <w:right w:val="single" w:color="auto" w:sz="4" w:space="0"/>
            </w:tcBorders>
            <w:noWrap w:val="0"/>
            <w:vAlign w:val="center"/>
          </w:tcPr>
          <w:p w14:paraId="7E713A08">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w:t>
            </w:r>
          </w:p>
        </w:tc>
        <w:tc>
          <w:tcPr>
            <w:tcW w:w="1081" w:type="pct"/>
            <w:tcBorders>
              <w:top w:val="single" w:color="auto" w:sz="4" w:space="0"/>
              <w:left w:val="single" w:color="auto" w:sz="4" w:space="0"/>
              <w:bottom w:val="single" w:color="auto" w:sz="4" w:space="0"/>
              <w:right w:val="single" w:color="auto" w:sz="4" w:space="0"/>
            </w:tcBorders>
            <w:noWrap w:val="0"/>
            <w:vAlign w:val="center"/>
          </w:tcPr>
          <w:p w14:paraId="69C07AF5">
            <w:pPr>
              <w:keepNext w:val="0"/>
              <w:keepLines w:val="0"/>
              <w:pageBreakBefore w:val="0"/>
              <w:kinsoku/>
              <w:wordWrap/>
              <w:overflowPunct/>
              <w:topLinePunct w:val="0"/>
              <w:bidi w:val="0"/>
              <w:adjustRightInd w:val="0"/>
              <w:snapToGrid w:val="0"/>
              <w:spacing w:line="30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eastAsia="zh-CN"/>
              </w:rPr>
              <w:t>报价文件</w:t>
            </w:r>
            <w:r>
              <w:rPr>
                <w:rFonts w:hint="eastAsia" w:ascii="仿宋" w:hAnsi="仿宋" w:eastAsia="仿宋" w:cs="仿宋"/>
                <w:color w:val="auto"/>
                <w:sz w:val="24"/>
                <w:szCs w:val="24"/>
              </w:rPr>
              <w:t>的递交</w:t>
            </w:r>
          </w:p>
        </w:tc>
        <w:tc>
          <w:tcPr>
            <w:tcW w:w="3421" w:type="pct"/>
            <w:tcBorders>
              <w:top w:val="single" w:color="auto" w:sz="4" w:space="0"/>
              <w:left w:val="single" w:color="auto" w:sz="4" w:space="0"/>
              <w:bottom w:val="single" w:color="auto" w:sz="4" w:space="0"/>
              <w:right w:val="single" w:color="auto" w:sz="4" w:space="0"/>
            </w:tcBorders>
            <w:noWrap w:val="0"/>
            <w:vAlign w:val="center"/>
          </w:tcPr>
          <w:p w14:paraId="1D13478B">
            <w:pPr>
              <w:keepNext w:val="0"/>
              <w:keepLines w:val="0"/>
              <w:pageBreakBefore w:val="0"/>
              <w:kinsoku/>
              <w:wordWrap/>
              <w:overflowPunct/>
              <w:topLinePunct w:val="0"/>
              <w:bidi w:val="0"/>
              <w:adjustRightInd w:val="0"/>
              <w:snapToGrid w:val="0"/>
              <w:spacing w:line="300" w:lineRule="exact"/>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eastAsia="zh-CN"/>
              </w:rPr>
              <w:t>报价文件</w:t>
            </w:r>
            <w:r>
              <w:rPr>
                <w:rFonts w:hint="eastAsia" w:ascii="仿宋" w:hAnsi="仿宋" w:eastAsia="仿宋" w:cs="仿宋"/>
                <w:color w:val="auto"/>
                <w:sz w:val="24"/>
                <w:szCs w:val="24"/>
              </w:rPr>
              <w:t>递交截止时间：2026年9月23日上午9:00</w:t>
            </w:r>
          </w:p>
          <w:p w14:paraId="305DD14F">
            <w:pPr>
              <w:keepNext w:val="0"/>
              <w:keepLines w:val="0"/>
              <w:pageBreakBefore w:val="0"/>
              <w:kinsoku/>
              <w:wordWrap/>
              <w:overflowPunct/>
              <w:topLinePunct w:val="0"/>
              <w:bidi w:val="0"/>
              <w:adjustRightInd w:val="0"/>
              <w:snapToGrid w:val="0"/>
              <w:spacing w:line="300" w:lineRule="exact"/>
              <w:textAlignment w:val="auto"/>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sz w:val="24"/>
                <w:szCs w:val="24"/>
              </w:rPr>
              <w:t>递交</w:t>
            </w:r>
            <w:r>
              <w:rPr>
                <w:rFonts w:hint="eastAsia" w:ascii="仿宋" w:hAnsi="仿宋" w:eastAsia="仿宋" w:cs="仿宋"/>
                <w:color w:val="auto"/>
                <w:sz w:val="24"/>
                <w:szCs w:val="24"/>
                <w:lang w:eastAsia="zh-CN"/>
              </w:rPr>
              <w:t>报价文件</w:t>
            </w:r>
            <w:r>
              <w:rPr>
                <w:rFonts w:hint="eastAsia" w:ascii="仿宋" w:hAnsi="仿宋" w:eastAsia="仿宋" w:cs="仿宋"/>
                <w:color w:val="auto"/>
                <w:sz w:val="24"/>
                <w:szCs w:val="24"/>
              </w:rPr>
              <w:t>地点：湖北汉江技师学院（湖北省十堰市经济技术开发区龙门大道116号）图书信息中心5-13资产财务处</w:t>
            </w:r>
            <w:r>
              <w:rPr>
                <w:rFonts w:hint="eastAsia" w:ascii="仿宋" w:hAnsi="仿宋" w:eastAsia="仿宋" w:cs="仿宋"/>
                <w:strike w:val="0"/>
                <w:color w:val="auto"/>
                <w:sz w:val="24"/>
                <w:szCs w:val="24"/>
                <w:lang w:val="en-US" w:eastAsia="zh-CN"/>
              </w:rPr>
              <w:t xml:space="preserve"> </w:t>
            </w:r>
          </w:p>
        </w:tc>
      </w:tr>
      <w:tr w14:paraId="5C12C3D1">
        <w:tblPrEx>
          <w:tblCellMar>
            <w:top w:w="0" w:type="dxa"/>
            <w:left w:w="108" w:type="dxa"/>
            <w:bottom w:w="0" w:type="dxa"/>
            <w:right w:w="108" w:type="dxa"/>
          </w:tblCellMar>
        </w:tblPrEx>
        <w:trPr>
          <w:trHeight w:val="635" w:hRule="atLeast"/>
        </w:trPr>
        <w:tc>
          <w:tcPr>
            <w:tcW w:w="496" w:type="pct"/>
            <w:tcBorders>
              <w:top w:val="single" w:color="auto" w:sz="4" w:space="0"/>
              <w:left w:val="single" w:color="auto" w:sz="4" w:space="0"/>
              <w:bottom w:val="single" w:color="auto" w:sz="4" w:space="0"/>
              <w:right w:val="single" w:color="auto" w:sz="4" w:space="0"/>
            </w:tcBorders>
            <w:noWrap w:val="0"/>
            <w:vAlign w:val="center"/>
          </w:tcPr>
          <w:p w14:paraId="08803B2B">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9</w:t>
            </w:r>
          </w:p>
        </w:tc>
        <w:tc>
          <w:tcPr>
            <w:tcW w:w="1081" w:type="pct"/>
            <w:tcBorders>
              <w:top w:val="single" w:color="auto" w:sz="4" w:space="0"/>
              <w:left w:val="single" w:color="auto" w:sz="4" w:space="0"/>
              <w:bottom w:val="single" w:color="auto" w:sz="4" w:space="0"/>
              <w:right w:val="single" w:color="auto" w:sz="4" w:space="0"/>
            </w:tcBorders>
            <w:noWrap w:val="0"/>
            <w:vAlign w:val="center"/>
          </w:tcPr>
          <w:p w14:paraId="497E1EF1">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会议时间和地点</w:t>
            </w:r>
          </w:p>
        </w:tc>
        <w:tc>
          <w:tcPr>
            <w:tcW w:w="3421" w:type="pct"/>
            <w:tcBorders>
              <w:top w:val="single" w:color="auto" w:sz="4" w:space="0"/>
              <w:left w:val="single" w:color="auto" w:sz="4" w:space="0"/>
              <w:bottom w:val="single" w:color="auto" w:sz="4" w:space="0"/>
              <w:right w:val="single" w:color="auto" w:sz="4" w:space="0"/>
            </w:tcBorders>
            <w:noWrap w:val="0"/>
            <w:vAlign w:val="center"/>
          </w:tcPr>
          <w:p w14:paraId="0939F59E">
            <w:pPr>
              <w:keepNext w:val="0"/>
              <w:keepLines w:val="0"/>
              <w:pageBreakBefore w:val="0"/>
              <w:kinsoku/>
              <w:wordWrap/>
              <w:overflowPunct/>
              <w:topLinePunct w:val="0"/>
              <w:bidi w:val="0"/>
              <w:adjustRightInd w:val="0"/>
              <w:snapToGrid w:val="0"/>
              <w:spacing w:line="30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时间：</w:t>
            </w:r>
            <w:r>
              <w:rPr>
                <w:rFonts w:hint="eastAsia" w:ascii="仿宋" w:hAnsi="仿宋" w:eastAsia="仿宋" w:cs="仿宋"/>
                <w:color w:val="auto"/>
                <w:sz w:val="24"/>
                <w:szCs w:val="24"/>
                <w:lang w:eastAsia="zh-CN"/>
              </w:rPr>
              <w:t>同报价文件</w:t>
            </w:r>
            <w:r>
              <w:rPr>
                <w:rFonts w:hint="eastAsia" w:ascii="仿宋" w:hAnsi="仿宋" w:eastAsia="仿宋" w:cs="仿宋"/>
                <w:color w:val="auto"/>
                <w:sz w:val="24"/>
                <w:szCs w:val="24"/>
              </w:rPr>
              <w:t>递交截止时间</w:t>
            </w:r>
          </w:p>
          <w:p w14:paraId="10F757DB">
            <w:pPr>
              <w:keepNext w:val="0"/>
              <w:keepLines w:val="0"/>
              <w:pageBreakBefore w:val="0"/>
              <w:kinsoku/>
              <w:wordWrap/>
              <w:overflowPunct/>
              <w:topLinePunct w:val="0"/>
              <w:bidi w:val="0"/>
              <w:adjustRightInd w:val="0"/>
              <w:snapToGrid w:val="0"/>
              <w:spacing w:line="300" w:lineRule="exact"/>
              <w:textAlignment w:val="auto"/>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会议地点：</w:t>
            </w:r>
            <w:r>
              <w:rPr>
                <w:rFonts w:hint="eastAsia" w:ascii="仿宋" w:hAnsi="仿宋" w:eastAsia="仿宋" w:cs="仿宋"/>
                <w:color w:val="auto"/>
                <w:sz w:val="24"/>
                <w:szCs w:val="24"/>
                <w:lang w:eastAsia="zh-CN"/>
              </w:rPr>
              <w:t>同</w:t>
            </w:r>
            <w:r>
              <w:rPr>
                <w:rFonts w:hint="eastAsia" w:ascii="仿宋" w:hAnsi="仿宋" w:eastAsia="仿宋" w:cs="仿宋"/>
                <w:color w:val="auto"/>
                <w:sz w:val="24"/>
                <w:szCs w:val="24"/>
              </w:rPr>
              <w:t>递交</w:t>
            </w:r>
            <w:r>
              <w:rPr>
                <w:rFonts w:hint="eastAsia" w:ascii="仿宋" w:hAnsi="仿宋" w:eastAsia="仿宋" w:cs="仿宋"/>
                <w:color w:val="auto"/>
                <w:sz w:val="24"/>
                <w:szCs w:val="24"/>
                <w:lang w:eastAsia="zh-CN"/>
              </w:rPr>
              <w:t>报价文件</w:t>
            </w:r>
            <w:r>
              <w:rPr>
                <w:rFonts w:hint="eastAsia" w:ascii="仿宋" w:hAnsi="仿宋" w:eastAsia="仿宋" w:cs="仿宋"/>
                <w:color w:val="auto"/>
                <w:sz w:val="24"/>
                <w:szCs w:val="24"/>
              </w:rPr>
              <w:t>地点</w:t>
            </w:r>
            <w:r>
              <w:rPr>
                <w:rFonts w:hint="eastAsia" w:ascii="仿宋" w:hAnsi="仿宋" w:eastAsia="仿宋" w:cs="仿宋"/>
                <w:color w:val="auto"/>
                <w:sz w:val="24"/>
                <w:szCs w:val="24"/>
                <w:lang w:val="en-US" w:eastAsia="zh-CN"/>
              </w:rPr>
              <w:t xml:space="preserve"> </w:t>
            </w:r>
          </w:p>
        </w:tc>
      </w:tr>
      <w:tr w14:paraId="07369B72">
        <w:tblPrEx>
          <w:tblCellMar>
            <w:top w:w="0" w:type="dxa"/>
            <w:left w:w="108" w:type="dxa"/>
            <w:bottom w:w="0" w:type="dxa"/>
            <w:right w:w="108" w:type="dxa"/>
          </w:tblCellMar>
        </w:tblPrEx>
        <w:trPr>
          <w:trHeight w:val="842" w:hRule="atLeast"/>
        </w:trPr>
        <w:tc>
          <w:tcPr>
            <w:tcW w:w="496" w:type="pct"/>
            <w:tcBorders>
              <w:top w:val="single" w:color="auto" w:sz="4" w:space="0"/>
              <w:left w:val="single" w:color="auto" w:sz="4" w:space="0"/>
              <w:bottom w:val="single" w:color="auto" w:sz="4" w:space="0"/>
              <w:right w:val="single" w:color="auto" w:sz="4" w:space="0"/>
            </w:tcBorders>
            <w:noWrap w:val="0"/>
            <w:vAlign w:val="center"/>
          </w:tcPr>
          <w:p w14:paraId="4F076833">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10</w:t>
            </w:r>
          </w:p>
        </w:tc>
        <w:tc>
          <w:tcPr>
            <w:tcW w:w="1081" w:type="pct"/>
            <w:tcBorders>
              <w:top w:val="single" w:color="auto" w:sz="4" w:space="0"/>
              <w:left w:val="single" w:color="auto" w:sz="4" w:space="0"/>
              <w:bottom w:val="single" w:color="auto" w:sz="4" w:space="0"/>
              <w:right w:val="single" w:color="auto" w:sz="4" w:space="0"/>
            </w:tcBorders>
            <w:noWrap w:val="0"/>
            <w:vAlign w:val="center"/>
          </w:tcPr>
          <w:p w14:paraId="5C2FA5AD">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rPr>
            </w:pPr>
            <w:r>
              <w:rPr>
                <w:rFonts w:hint="eastAsia" w:ascii="仿宋" w:hAnsi="仿宋" w:eastAsia="仿宋" w:cs="仿宋"/>
                <w:sz w:val="24"/>
                <w:szCs w:val="24"/>
              </w:rPr>
              <w:t>偏离</w:t>
            </w:r>
          </w:p>
        </w:tc>
        <w:tc>
          <w:tcPr>
            <w:tcW w:w="3421" w:type="pct"/>
            <w:tcBorders>
              <w:top w:val="single" w:color="auto" w:sz="4" w:space="0"/>
              <w:left w:val="single" w:color="auto" w:sz="4" w:space="0"/>
              <w:bottom w:val="single" w:color="auto" w:sz="4" w:space="0"/>
              <w:right w:val="single" w:color="auto" w:sz="4" w:space="0"/>
            </w:tcBorders>
            <w:noWrap w:val="0"/>
            <w:vAlign w:val="center"/>
          </w:tcPr>
          <w:p w14:paraId="6F712FE3">
            <w:pPr>
              <w:keepNext w:val="0"/>
              <w:keepLines w:val="0"/>
              <w:pageBreakBefore w:val="0"/>
              <w:kinsoku/>
              <w:wordWrap/>
              <w:overflowPunct/>
              <w:topLinePunct w:val="0"/>
              <w:bidi w:val="0"/>
              <w:snapToGrid w:val="0"/>
              <w:spacing w:line="300" w:lineRule="exact"/>
              <w:textAlignment w:val="auto"/>
              <w:rPr>
                <w:rFonts w:hint="eastAsia" w:ascii="仿宋" w:hAnsi="仿宋" w:eastAsia="仿宋" w:cs="仿宋"/>
                <w:color w:val="auto"/>
                <w:sz w:val="24"/>
                <w:szCs w:val="24"/>
                <w:lang w:eastAsia="zh-CN"/>
              </w:rPr>
            </w:pPr>
            <w:r>
              <w:rPr>
                <w:rFonts w:hint="eastAsia" w:ascii="仿宋" w:hAnsi="仿宋" w:eastAsia="仿宋" w:cs="仿宋"/>
                <w:sz w:val="24"/>
                <w:szCs w:val="24"/>
                <w:lang w:eastAsia="zh-CN"/>
              </w:rPr>
              <w:t>竞价文件</w:t>
            </w:r>
            <w:r>
              <w:rPr>
                <w:rFonts w:hint="eastAsia" w:ascii="仿宋" w:hAnsi="仿宋" w:eastAsia="仿宋" w:cs="仿宋"/>
                <w:sz w:val="24"/>
                <w:szCs w:val="24"/>
              </w:rPr>
              <w:t>中规定的实质性要求和条件不允许偏离。</w:t>
            </w:r>
          </w:p>
        </w:tc>
      </w:tr>
      <w:tr w14:paraId="369963CB">
        <w:tblPrEx>
          <w:tblCellMar>
            <w:top w:w="0" w:type="dxa"/>
            <w:left w:w="108" w:type="dxa"/>
            <w:bottom w:w="0" w:type="dxa"/>
            <w:right w:w="108" w:type="dxa"/>
          </w:tblCellMar>
        </w:tblPrEx>
        <w:trPr>
          <w:trHeight w:val="924" w:hRule="atLeast"/>
        </w:trPr>
        <w:tc>
          <w:tcPr>
            <w:tcW w:w="496" w:type="pct"/>
            <w:tcBorders>
              <w:top w:val="single" w:color="auto" w:sz="4" w:space="0"/>
              <w:left w:val="single" w:color="auto" w:sz="4" w:space="0"/>
              <w:bottom w:val="single" w:color="auto" w:sz="4" w:space="0"/>
              <w:right w:val="single" w:color="auto" w:sz="4" w:space="0"/>
            </w:tcBorders>
            <w:noWrap w:val="0"/>
            <w:vAlign w:val="center"/>
          </w:tcPr>
          <w:p w14:paraId="4F0E3C7A">
            <w:pPr>
              <w:keepNext w:val="0"/>
              <w:keepLines w:val="0"/>
              <w:pageBreakBefore w:val="0"/>
              <w:kinsoku/>
              <w:wordWrap/>
              <w:overflowPunct/>
              <w:topLinePunct w:val="0"/>
              <w:bidi w:val="0"/>
              <w:spacing w:line="30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11</w:t>
            </w:r>
          </w:p>
        </w:tc>
        <w:tc>
          <w:tcPr>
            <w:tcW w:w="1081" w:type="pct"/>
            <w:tcBorders>
              <w:top w:val="single" w:color="auto" w:sz="4" w:space="0"/>
              <w:left w:val="single" w:color="auto" w:sz="4" w:space="0"/>
              <w:bottom w:val="single" w:color="auto" w:sz="4" w:space="0"/>
              <w:right w:val="single" w:color="auto" w:sz="4" w:space="0"/>
            </w:tcBorders>
            <w:noWrap w:val="0"/>
            <w:vAlign w:val="center"/>
          </w:tcPr>
          <w:p w14:paraId="2A8B7AC4">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rPr>
            </w:pPr>
            <w:r>
              <w:rPr>
                <w:rFonts w:hint="eastAsia" w:ascii="仿宋" w:hAnsi="仿宋" w:eastAsia="仿宋" w:cs="仿宋"/>
                <w:sz w:val="24"/>
                <w:szCs w:val="24"/>
                <w:lang w:eastAsia="zh-CN"/>
              </w:rPr>
              <w:t>报价有效期</w:t>
            </w:r>
          </w:p>
        </w:tc>
        <w:tc>
          <w:tcPr>
            <w:tcW w:w="3421" w:type="pct"/>
            <w:tcBorders>
              <w:top w:val="single" w:color="auto" w:sz="4" w:space="0"/>
              <w:left w:val="single" w:color="auto" w:sz="4" w:space="0"/>
              <w:bottom w:val="single" w:color="auto" w:sz="4" w:space="0"/>
              <w:right w:val="single" w:color="auto" w:sz="4" w:space="0"/>
            </w:tcBorders>
            <w:noWrap w:val="0"/>
            <w:vAlign w:val="center"/>
          </w:tcPr>
          <w:p w14:paraId="5820AA71">
            <w:pPr>
              <w:keepNext w:val="0"/>
              <w:keepLines w:val="0"/>
              <w:pageBreakBefore w:val="0"/>
              <w:kinsoku/>
              <w:wordWrap/>
              <w:overflowPunct/>
              <w:topLinePunct w:val="0"/>
              <w:bidi w:val="0"/>
              <w:snapToGrid w:val="0"/>
              <w:spacing w:line="300" w:lineRule="exact"/>
              <w:textAlignment w:val="auto"/>
              <w:rPr>
                <w:rFonts w:hint="eastAsia" w:ascii="仿宋" w:hAnsi="仿宋" w:eastAsia="仿宋" w:cs="仿宋"/>
                <w:color w:val="auto"/>
                <w:sz w:val="24"/>
                <w:szCs w:val="24"/>
                <w:lang w:eastAsia="zh-CN"/>
              </w:rPr>
            </w:pPr>
            <w:r>
              <w:rPr>
                <w:rFonts w:hint="eastAsia" w:ascii="仿宋" w:hAnsi="仿宋" w:eastAsia="仿宋" w:cs="仿宋"/>
                <w:sz w:val="24"/>
                <w:szCs w:val="24"/>
                <w:lang w:eastAsia="zh-CN"/>
              </w:rPr>
              <w:t>报价文件递交</w:t>
            </w:r>
            <w:r>
              <w:rPr>
                <w:rFonts w:hint="eastAsia" w:ascii="仿宋" w:hAnsi="仿宋" w:eastAsia="仿宋" w:cs="仿宋"/>
                <w:sz w:val="24"/>
                <w:szCs w:val="24"/>
              </w:rPr>
              <w:t>截止之日起计算</w:t>
            </w:r>
            <w:r>
              <w:rPr>
                <w:rFonts w:hint="eastAsia" w:ascii="仿宋" w:hAnsi="仿宋" w:eastAsia="仿宋" w:cs="仿宋"/>
                <w:sz w:val="24"/>
                <w:szCs w:val="24"/>
                <w:u w:val="single"/>
              </w:rPr>
              <w:t>60</w:t>
            </w:r>
            <w:r>
              <w:rPr>
                <w:rFonts w:hint="eastAsia" w:ascii="仿宋" w:hAnsi="仿宋" w:eastAsia="仿宋" w:cs="仿宋"/>
                <w:sz w:val="24"/>
                <w:szCs w:val="24"/>
              </w:rPr>
              <w:t>日历天</w:t>
            </w:r>
          </w:p>
        </w:tc>
      </w:tr>
      <w:tr w14:paraId="52439866">
        <w:tblPrEx>
          <w:tblCellMar>
            <w:top w:w="0" w:type="dxa"/>
            <w:left w:w="108" w:type="dxa"/>
            <w:bottom w:w="0" w:type="dxa"/>
            <w:right w:w="108" w:type="dxa"/>
          </w:tblCellMar>
        </w:tblPrEx>
        <w:trPr>
          <w:trHeight w:val="578" w:hRule="atLeast"/>
        </w:trPr>
        <w:tc>
          <w:tcPr>
            <w:tcW w:w="496" w:type="pct"/>
            <w:tcBorders>
              <w:top w:val="single" w:color="auto" w:sz="4" w:space="0"/>
              <w:left w:val="single" w:color="auto" w:sz="4" w:space="0"/>
              <w:bottom w:val="single" w:color="auto" w:sz="4" w:space="0"/>
              <w:right w:val="single" w:color="auto" w:sz="4" w:space="0"/>
            </w:tcBorders>
            <w:noWrap w:val="0"/>
            <w:vAlign w:val="center"/>
          </w:tcPr>
          <w:p w14:paraId="4843B993">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CN"/>
              </w:rPr>
              <w:t>2</w:t>
            </w:r>
          </w:p>
        </w:tc>
        <w:tc>
          <w:tcPr>
            <w:tcW w:w="1081" w:type="pct"/>
            <w:tcBorders>
              <w:top w:val="single" w:color="auto" w:sz="4" w:space="0"/>
              <w:left w:val="single" w:color="auto" w:sz="4" w:space="0"/>
              <w:bottom w:val="single" w:color="auto" w:sz="4" w:space="0"/>
              <w:right w:val="single" w:color="auto" w:sz="4" w:space="0"/>
            </w:tcBorders>
            <w:noWrap w:val="0"/>
            <w:vAlign w:val="center"/>
          </w:tcPr>
          <w:p w14:paraId="17407747">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rPr>
            </w:pPr>
            <w:r>
              <w:rPr>
                <w:rFonts w:hint="eastAsia" w:ascii="仿宋" w:hAnsi="仿宋" w:eastAsia="仿宋" w:cs="仿宋"/>
                <w:sz w:val="24"/>
                <w:szCs w:val="24"/>
                <w:lang w:eastAsia="zh-CN"/>
              </w:rPr>
              <w:t>报价文件</w:t>
            </w:r>
            <w:r>
              <w:rPr>
                <w:rFonts w:hint="eastAsia" w:ascii="仿宋" w:hAnsi="仿宋" w:eastAsia="仿宋" w:cs="仿宋"/>
                <w:sz w:val="24"/>
                <w:szCs w:val="24"/>
              </w:rPr>
              <w:t>的编制</w:t>
            </w:r>
          </w:p>
        </w:tc>
        <w:tc>
          <w:tcPr>
            <w:tcW w:w="3421" w:type="pct"/>
            <w:tcBorders>
              <w:top w:val="single" w:color="auto" w:sz="4" w:space="0"/>
              <w:left w:val="single" w:color="auto" w:sz="4" w:space="0"/>
              <w:bottom w:val="single" w:color="auto" w:sz="4" w:space="0"/>
              <w:right w:val="single" w:color="auto" w:sz="4" w:space="0"/>
            </w:tcBorders>
            <w:noWrap w:val="0"/>
            <w:vAlign w:val="center"/>
          </w:tcPr>
          <w:p w14:paraId="76542950">
            <w:pPr>
              <w:keepNext w:val="0"/>
              <w:keepLines w:val="0"/>
              <w:pageBreakBefore w:val="0"/>
              <w:kinsoku/>
              <w:wordWrap/>
              <w:overflowPunct/>
              <w:topLinePunct w:val="0"/>
              <w:bidi w:val="0"/>
              <w:snapToGrid w:val="0"/>
              <w:spacing w:line="300" w:lineRule="exact"/>
              <w:textAlignment w:val="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报价文件</w:t>
            </w:r>
            <w:r>
              <w:rPr>
                <w:rFonts w:hint="eastAsia" w:ascii="仿宋" w:hAnsi="仿宋" w:eastAsia="仿宋" w:cs="仿宋"/>
                <w:sz w:val="24"/>
                <w:szCs w:val="24"/>
              </w:rPr>
              <w:t>应按第五章“</w:t>
            </w:r>
            <w:r>
              <w:rPr>
                <w:rFonts w:hint="eastAsia" w:ascii="仿宋" w:hAnsi="仿宋" w:eastAsia="仿宋" w:cs="仿宋"/>
                <w:sz w:val="24"/>
                <w:szCs w:val="24"/>
                <w:lang w:eastAsia="zh-CN"/>
              </w:rPr>
              <w:t>报价文件</w:t>
            </w:r>
            <w:r>
              <w:rPr>
                <w:rFonts w:hint="eastAsia" w:ascii="仿宋" w:hAnsi="仿宋" w:eastAsia="仿宋" w:cs="仿宋"/>
                <w:sz w:val="24"/>
                <w:szCs w:val="24"/>
              </w:rPr>
              <w:t>格式”进行编写，如有必要，可以增加附页，作为</w:t>
            </w:r>
            <w:r>
              <w:rPr>
                <w:rFonts w:hint="eastAsia" w:ascii="仿宋" w:hAnsi="仿宋" w:eastAsia="仿宋" w:cs="仿宋"/>
                <w:sz w:val="24"/>
                <w:szCs w:val="24"/>
                <w:lang w:eastAsia="zh-CN"/>
              </w:rPr>
              <w:t>报价文件</w:t>
            </w:r>
            <w:r>
              <w:rPr>
                <w:rFonts w:hint="eastAsia" w:ascii="仿宋" w:hAnsi="仿宋" w:eastAsia="仿宋" w:cs="仿宋"/>
                <w:sz w:val="24"/>
                <w:szCs w:val="24"/>
              </w:rPr>
              <w:t>的组成部分。</w:t>
            </w:r>
          </w:p>
          <w:p w14:paraId="629B287C">
            <w:pPr>
              <w:keepNext w:val="0"/>
              <w:keepLines w:val="0"/>
              <w:pageBreakBefore w:val="0"/>
              <w:kinsoku/>
              <w:wordWrap/>
              <w:overflowPunct/>
              <w:topLinePunct w:val="0"/>
              <w:bidi w:val="0"/>
              <w:snapToGrid w:val="0"/>
              <w:spacing w:line="300" w:lineRule="exact"/>
              <w:textAlignment w:val="auto"/>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报价文件</w:t>
            </w:r>
            <w:r>
              <w:rPr>
                <w:rFonts w:hint="eastAsia" w:ascii="仿宋" w:hAnsi="仿宋" w:eastAsia="仿宋" w:cs="仿宋"/>
                <w:sz w:val="24"/>
                <w:szCs w:val="24"/>
              </w:rPr>
              <w:t>应采用不褪色的材料书写或打印。</w:t>
            </w:r>
            <w:r>
              <w:rPr>
                <w:rFonts w:hint="eastAsia" w:ascii="仿宋" w:hAnsi="仿宋" w:eastAsia="仿宋" w:cs="仿宋"/>
                <w:sz w:val="24"/>
                <w:szCs w:val="24"/>
                <w:lang w:eastAsia="zh-CN"/>
              </w:rPr>
              <w:t>并逐页由竞价单位委托代理人签字和加盖竞价单位公章，且</w:t>
            </w:r>
            <w:r>
              <w:rPr>
                <w:rFonts w:hint="eastAsia" w:ascii="仿宋" w:hAnsi="仿宋" w:eastAsia="仿宋" w:cs="仿宋"/>
                <w:sz w:val="24"/>
                <w:szCs w:val="24"/>
              </w:rPr>
              <w:t>在</w:t>
            </w:r>
            <w:r>
              <w:rPr>
                <w:rFonts w:hint="eastAsia" w:ascii="仿宋" w:hAnsi="仿宋" w:eastAsia="仿宋" w:cs="仿宋"/>
                <w:sz w:val="24"/>
                <w:szCs w:val="24"/>
                <w:lang w:eastAsia="zh-CN"/>
              </w:rPr>
              <w:t>竞价</w:t>
            </w:r>
            <w:r>
              <w:rPr>
                <w:rFonts w:hint="eastAsia" w:ascii="仿宋" w:hAnsi="仿宋" w:eastAsia="仿宋" w:cs="仿宋"/>
                <w:sz w:val="24"/>
                <w:szCs w:val="24"/>
              </w:rPr>
              <w:t>文件规定的位置签字并加盖</w:t>
            </w:r>
            <w:r>
              <w:rPr>
                <w:rFonts w:hint="eastAsia" w:ascii="仿宋" w:hAnsi="仿宋" w:eastAsia="仿宋" w:cs="仿宋"/>
                <w:sz w:val="24"/>
                <w:szCs w:val="24"/>
                <w:lang w:eastAsia="zh-CN"/>
              </w:rPr>
              <w:t>竞价单位</w:t>
            </w:r>
            <w:r>
              <w:rPr>
                <w:rFonts w:hint="eastAsia" w:ascii="仿宋" w:hAnsi="仿宋" w:eastAsia="仿宋" w:cs="仿宋"/>
                <w:sz w:val="24"/>
                <w:szCs w:val="24"/>
              </w:rPr>
              <w:t>公章。</w:t>
            </w:r>
            <w:r>
              <w:rPr>
                <w:rFonts w:hint="eastAsia" w:ascii="仿宋" w:hAnsi="仿宋" w:eastAsia="仿宋" w:cs="仿宋"/>
                <w:sz w:val="24"/>
                <w:szCs w:val="24"/>
                <w:lang w:eastAsia="zh-CN"/>
              </w:rPr>
              <w:t>报价文件</w:t>
            </w:r>
            <w:r>
              <w:rPr>
                <w:rFonts w:hint="eastAsia" w:ascii="仿宋" w:hAnsi="仿宋" w:eastAsia="仿宋" w:cs="仿宋"/>
                <w:sz w:val="24"/>
                <w:szCs w:val="24"/>
              </w:rPr>
              <w:t>应尽量避免涂改、行间插字或删除。如果出现上述情况，修改之处应加盖</w:t>
            </w:r>
            <w:r>
              <w:rPr>
                <w:rFonts w:hint="eastAsia" w:ascii="仿宋" w:hAnsi="仿宋" w:eastAsia="仿宋" w:cs="仿宋"/>
                <w:sz w:val="24"/>
                <w:szCs w:val="24"/>
                <w:lang w:eastAsia="zh-CN"/>
              </w:rPr>
              <w:t>竞价单位</w:t>
            </w:r>
            <w:r>
              <w:rPr>
                <w:rFonts w:hint="eastAsia" w:ascii="仿宋" w:hAnsi="仿宋" w:eastAsia="仿宋" w:cs="仿宋"/>
                <w:sz w:val="24"/>
                <w:szCs w:val="24"/>
              </w:rPr>
              <w:t>公章或由</w:t>
            </w:r>
            <w:r>
              <w:rPr>
                <w:rFonts w:hint="eastAsia" w:ascii="仿宋" w:hAnsi="仿宋" w:eastAsia="仿宋" w:cs="仿宋"/>
                <w:sz w:val="24"/>
                <w:szCs w:val="24"/>
                <w:lang w:eastAsia="zh-CN"/>
              </w:rPr>
              <w:t>竞价单位</w:t>
            </w:r>
            <w:r>
              <w:rPr>
                <w:rFonts w:hint="eastAsia" w:ascii="仿宋" w:hAnsi="仿宋" w:eastAsia="仿宋" w:cs="仿宋"/>
                <w:sz w:val="24"/>
                <w:szCs w:val="24"/>
              </w:rPr>
              <w:t>的法定代表人或其委托代理人签字确认。</w:t>
            </w:r>
          </w:p>
          <w:p w14:paraId="7E61570B">
            <w:pPr>
              <w:keepNext w:val="0"/>
              <w:keepLines w:val="0"/>
              <w:pageBreakBefore w:val="0"/>
              <w:kinsoku/>
              <w:wordWrap/>
              <w:overflowPunct/>
              <w:topLinePunct w:val="0"/>
              <w:bidi w:val="0"/>
              <w:snapToGrid w:val="0"/>
              <w:spacing w:line="300" w:lineRule="exact"/>
              <w:textAlignment w:val="auto"/>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报价文件</w:t>
            </w:r>
            <w:r>
              <w:rPr>
                <w:rFonts w:hint="eastAsia" w:ascii="仿宋" w:hAnsi="仿宋" w:eastAsia="仿宋" w:cs="仿宋"/>
                <w:sz w:val="24"/>
                <w:szCs w:val="24"/>
              </w:rPr>
              <w:t>份数：</w:t>
            </w:r>
            <w:r>
              <w:rPr>
                <w:rFonts w:hint="eastAsia" w:ascii="仿宋" w:hAnsi="仿宋" w:eastAsia="仿宋" w:cs="仿宋"/>
                <w:sz w:val="24"/>
                <w:szCs w:val="24"/>
                <w:u w:val="single"/>
                <w:lang w:val="en-US" w:eastAsia="zh-CN"/>
              </w:rPr>
              <w:t>1</w:t>
            </w:r>
            <w:r>
              <w:rPr>
                <w:rFonts w:hint="eastAsia" w:ascii="仿宋" w:hAnsi="仿宋" w:eastAsia="仿宋" w:cs="仿宋"/>
                <w:sz w:val="24"/>
                <w:szCs w:val="24"/>
              </w:rPr>
              <w:t>份，其中正本</w:t>
            </w:r>
            <w:r>
              <w:rPr>
                <w:rFonts w:hint="eastAsia" w:ascii="仿宋" w:hAnsi="仿宋" w:eastAsia="仿宋" w:cs="仿宋"/>
                <w:sz w:val="24"/>
                <w:szCs w:val="24"/>
                <w:u w:val="single"/>
              </w:rPr>
              <w:t>1</w:t>
            </w:r>
            <w:r>
              <w:rPr>
                <w:rFonts w:hint="eastAsia" w:ascii="仿宋" w:hAnsi="仿宋" w:eastAsia="仿宋" w:cs="仿宋"/>
                <w:sz w:val="24"/>
                <w:szCs w:val="24"/>
              </w:rPr>
              <w:t>份。</w:t>
            </w:r>
          </w:p>
          <w:p w14:paraId="05E8CCBB">
            <w:pPr>
              <w:keepNext w:val="0"/>
              <w:keepLines w:val="0"/>
              <w:pageBreakBefore w:val="0"/>
              <w:kinsoku/>
              <w:wordWrap/>
              <w:overflowPunct/>
              <w:topLinePunct w:val="0"/>
              <w:bidi w:val="0"/>
              <w:snapToGrid w:val="0"/>
              <w:spacing w:line="300" w:lineRule="exact"/>
              <w:textAlignment w:val="auto"/>
              <w:rPr>
                <w:rFonts w:hint="eastAsia" w:ascii="仿宋" w:hAnsi="仿宋" w:eastAsia="仿宋" w:cs="仿宋"/>
                <w:color w:val="auto"/>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报价文件</w:t>
            </w:r>
            <w:r>
              <w:rPr>
                <w:rFonts w:hint="eastAsia" w:ascii="仿宋" w:hAnsi="仿宋" w:eastAsia="仿宋" w:cs="仿宋"/>
                <w:sz w:val="24"/>
                <w:szCs w:val="24"/>
              </w:rPr>
              <w:t>应采用A4纸印刷(图表页可例外)，装订成册，编制目录和页码，并不得采用活页装订。</w:t>
            </w:r>
          </w:p>
        </w:tc>
      </w:tr>
      <w:tr w14:paraId="4ED37A10">
        <w:tblPrEx>
          <w:tblCellMar>
            <w:top w:w="0" w:type="dxa"/>
            <w:left w:w="108" w:type="dxa"/>
            <w:bottom w:w="0" w:type="dxa"/>
            <w:right w:w="108" w:type="dxa"/>
          </w:tblCellMar>
        </w:tblPrEx>
        <w:trPr>
          <w:trHeight w:val="896" w:hRule="atLeast"/>
        </w:trPr>
        <w:tc>
          <w:tcPr>
            <w:tcW w:w="496" w:type="pct"/>
            <w:tcBorders>
              <w:top w:val="single" w:color="auto" w:sz="4" w:space="0"/>
              <w:left w:val="single" w:color="auto" w:sz="4" w:space="0"/>
              <w:bottom w:val="single" w:color="auto" w:sz="4" w:space="0"/>
              <w:right w:val="single" w:color="auto" w:sz="4" w:space="0"/>
            </w:tcBorders>
            <w:noWrap w:val="0"/>
            <w:vAlign w:val="center"/>
          </w:tcPr>
          <w:p w14:paraId="60C125D3">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CN"/>
              </w:rPr>
              <w:t>3</w:t>
            </w:r>
          </w:p>
        </w:tc>
        <w:tc>
          <w:tcPr>
            <w:tcW w:w="1081" w:type="pct"/>
            <w:tcBorders>
              <w:top w:val="single" w:color="auto" w:sz="4" w:space="0"/>
              <w:left w:val="single" w:color="auto" w:sz="4" w:space="0"/>
              <w:bottom w:val="single" w:color="auto" w:sz="4" w:space="0"/>
              <w:right w:val="single" w:color="auto" w:sz="4" w:space="0"/>
            </w:tcBorders>
            <w:noWrap w:val="0"/>
            <w:vAlign w:val="center"/>
          </w:tcPr>
          <w:p w14:paraId="2769B16D">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rPr>
            </w:pPr>
            <w:r>
              <w:rPr>
                <w:rFonts w:hint="eastAsia" w:ascii="仿宋" w:hAnsi="仿宋" w:eastAsia="仿宋" w:cs="仿宋"/>
                <w:sz w:val="24"/>
                <w:szCs w:val="24"/>
                <w:lang w:eastAsia="zh-CN"/>
              </w:rPr>
              <w:t>报价文件</w:t>
            </w:r>
            <w:r>
              <w:rPr>
                <w:rFonts w:hint="eastAsia" w:ascii="仿宋" w:hAnsi="仿宋" w:eastAsia="仿宋" w:cs="仿宋"/>
                <w:sz w:val="24"/>
                <w:szCs w:val="24"/>
              </w:rPr>
              <w:t>的密封和标记</w:t>
            </w:r>
          </w:p>
        </w:tc>
        <w:tc>
          <w:tcPr>
            <w:tcW w:w="3421" w:type="pct"/>
            <w:tcBorders>
              <w:top w:val="single" w:color="auto" w:sz="4" w:space="0"/>
              <w:left w:val="single" w:color="auto" w:sz="4" w:space="0"/>
              <w:bottom w:val="single" w:color="auto" w:sz="4" w:space="0"/>
              <w:right w:val="single" w:color="auto" w:sz="4" w:space="0"/>
            </w:tcBorders>
            <w:noWrap w:val="0"/>
            <w:vAlign w:val="center"/>
          </w:tcPr>
          <w:p w14:paraId="0A8334C3">
            <w:pPr>
              <w:keepNext w:val="0"/>
              <w:keepLines w:val="0"/>
              <w:pageBreakBefore w:val="0"/>
              <w:kinsoku/>
              <w:wordWrap/>
              <w:overflowPunct/>
              <w:topLinePunct w:val="0"/>
              <w:bidi w:val="0"/>
              <w:snapToGrid w:val="0"/>
              <w:spacing w:line="300" w:lineRule="exact"/>
              <w:textAlignment w:val="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报价文件</w:t>
            </w:r>
            <w:r>
              <w:rPr>
                <w:rFonts w:hint="eastAsia" w:ascii="仿宋" w:hAnsi="仿宋" w:eastAsia="仿宋" w:cs="仿宋"/>
                <w:sz w:val="24"/>
                <w:szCs w:val="24"/>
              </w:rPr>
              <w:t>的正本、副本应</w:t>
            </w:r>
            <w:r>
              <w:rPr>
                <w:rFonts w:hint="eastAsia" w:ascii="仿宋" w:hAnsi="仿宋" w:eastAsia="仿宋" w:cs="仿宋"/>
                <w:sz w:val="24"/>
                <w:szCs w:val="24"/>
                <w:lang w:eastAsia="zh-CN"/>
              </w:rPr>
              <w:t>统一</w:t>
            </w:r>
            <w:r>
              <w:rPr>
                <w:rFonts w:hint="eastAsia" w:ascii="仿宋" w:hAnsi="仿宋" w:eastAsia="仿宋" w:cs="仿宋"/>
                <w:sz w:val="24"/>
                <w:szCs w:val="24"/>
              </w:rPr>
              <w:t>包装在</w:t>
            </w:r>
            <w:r>
              <w:rPr>
                <w:rFonts w:hint="eastAsia" w:ascii="仿宋" w:hAnsi="仿宋" w:eastAsia="仿宋" w:cs="仿宋"/>
                <w:sz w:val="24"/>
                <w:szCs w:val="24"/>
                <w:lang w:eastAsia="zh-CN"/>
              </w:rPr>
              <w:t>一个密封袋中</w:t>
            </w:r>
            <w:r>
              <w:rPr>
                <w:rFonts w:hint="eastAsia" w:ascii="仿宋" w:hAnsi="仿宋" w:eastAsia="仿宋" w:cs="仿宋"/>
                <w:sz w:val="24"/>
                <w:szCs w:val="24"/>
              </w:rPr>
              <w:t>。</w:t>
            </w:r>
          </w:p>
          <w:p w14:paraId="2B61A735">
            <w:pPr>
              <w:keepNext w:val="0"/>
              <w:keepLines w:val="0"/>
              <w:pageBreakBefore w:val="0"/>
              <w:kinsoku/>
              <w:wordWrap/>
              <w:overflowPunct/>
              <w:topLinePunct w:val="0"/>
              <w:bidi w:val="0"/>
              <w:snapToGrid w:val="0"/>
              <w:spacing w:line="300" w:lineRule="exact"/>
              <w:textAlignment w:val="auto"/>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报价文件</w:t>
            </w:r>
            <w:r>
              <w:rPr>
                <w:rFonts w:hint="eastAsia" w:ascii="仿宋" w:hAnsi="仿宋" w:eastAsia="仿宋" w:cs="仿宋"/>
                <w:sz w:val="24"/>
                <w:szCs w:val="24"/>
              </w:rPr>
              <w:t>的封套上应写明以下内容：</w:t>
            </w:r>
          </w:p>
          <w:p w14:paraId="645088A7">
            <w:pPr>
              <w:keepNext w:val="0"/>
              <w:keepLines w:val="0"/>
              <w:pageBreakBefore w:val="0"/>
              <w:kinsoku/>
              <w:wordWrap/>
              <w:overflowPunct/>
              <w:topLinePunct w:val="0"/>
              <w:autoSpaceDE w:val="0"/>
              <w:autoSpaceDN w:val="0"/>
              <w:bidi w:val="0"/>
              <w:adjustRightInd w:val="0"/>
              <w:spacing w:line="3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u w:val="single"/>
              </w:rPr>
              <w:t xml:space="preserve">      (项目名称)      </w:t>
            </w:r>
            <w:r>
              <w:rPr>
                <w:rFonts w:hint="eastAsia" w:ascii="仿宋" w:hAnsi="仿宋" w:eastAsia="仿宋" w:cs="仿宋"/>
                <w:sz w:val="24"/>
                <w:szCs w:val="24"/>
                <w:lang w:eastAsia="zh-CN"/>
              </w:rPr>
              <w:t>报价文件</w:t>
            </w:r>
          </w:p>
          <w:p w14:paraId="7ED53AE9">
            <w:pPr>
              <w:keepNext w:val="0"/>
              <w:keepLines w:val="0"/>
              <w:pageBreakBefore w:val="0"/>
              <w:kinsoku/>
              <w:wordWrap/>
              <w:overflowPunct/>
              <w:topLinePunct w:val="0"/>
              <w:autoSpaceDE w:val="0"/>
              <w:autoSpaceDN w:val="0"/>
              <w:bidi w:val="0"/>
              <w:adjustRightInd w:val="0"/>
              <w:spacing w:line="300" w:lineRule="exact"/>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资产单位</w:t>
            </w:r>
            <w:r>
              <w:rPr>
                <w:rFonts w:hint="eastAsia" w:ascii="仿宋" w:hAnsi="仿宋" w:eastAsia="仿宋" w:cs="仿宋"/>
                <w:sz w:val="24"/>
                <w:szCs w:val="24"/>
              </w:rPr>
              <w:t>名称：</w:t>
            </w:r>
          </w:p>
          <w:p w14:paraId="5E26FEB2">
            <w:pPr>
              <w:keepNext w:val="0"/>
              <w:keepLines w:val="0"/>
              <w:pageBreakBefore w:val="0"/>
              <w:kinsoku/>
              <w:wordWrap/>
              <w:overflowPunct/>
              <w:topLinePunct w:val="0"/>
              <w:autoSpaceDE w:val="0"/>
              <w:autoSpaceDN w:val="0"/>
              <w:bidi w:val="0"/>
              <w:adjustRightInd w:val="0"/>
              <w:spacing w:line="30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eastAsia="zh-CN"/>
              </w:rPr>
              <w:t>竞价单位</w:t>
            </w:r>
            <w:r>
              <w:rPr>
                <w:rFonts w:hint="eastAsia" w:ascii="仿宋" w:hAnsi="仿宋" w:eastAsia="仿宋" w:cs="仿宋"/>
                <w:sz w:val="24"/>
                <w:szCs w:val="24"/>
              </w:rPr>
              <w:t>名称：</w:t>
            </w:r>
          </w:p>
          <w:p w14:paraId="1FE7A569">
            <w:pPr>
              <w:keepNext w:val="0"/>
              <w:keepLines w:val="0"/>
              <w:pageBreakBefore w:val="0"/>
              <w:kinsoku/>
              <w:wordWrap/>
              <w:overflowPunct/>
              <w:topLinePunct w:val="0"/>
              <w:autoSpaceDE w:val="0"/>
              <w:autoSpaceDN w:val="0"/>
              <w:bidi w:val="0"/>
              <w:adjustRightInd w:val="0"/>
              <w:spacing w:line="300" w:lineRule="exact"/>
              <w:ind w:firstLine="480" w:firstLineChars="200"/>
              <w:textAlignment w:val="auto"/>
              <w:rPr>
                <w:rFonts w:hint="eastAsia" w:ascii="仿宋" w:hAnsi="仿宋" w:eastAsia="仿宋" w:cs="仿宋"/>
                <w:color w:val="auto"/>
                <w:kern w:val="0"/>
                <w:sz w:val="24"/>
                <w:szCs w:val="24"/>
                <w:lang w:val="en-US" w:eastAsia="zh-CN"/>
              </w:rPr>
            </w:pPr>
            <w:r>
              <w:rPr>
                <w:rFonts w:hint="eastAsia" w:ascii="仿宋" w:hAnsi="仿宋" w:eastAsia="仿宋" w:cs="仿宋"/>
                <w:sz w:val="24"/>
                <w:szCs w:val="24"/>
              </w:rPr>
              <w:t>在</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r>
              <w:rPr>
                <w:rFonts w:hint="eastAsia" w:ascii="仿宋" w:hAnsi="仿宋" w:eastAsia="仿宋" w:cs="仿宋"/>
                <w:sz w:val="24"/>
                <w:szCs w:val="24"/>
                <w:u w:val="single"/>
              </w:rPr>
              <w:t xml:space="preserve">    </w:t>
            </w:r>
            <w:r>
              <w:rPr>
                <w:rFonts w:hint="eastAsia" w:ascii="仿宋" w:hAnsi="仿宋" w:eastAsia="仿宋" w:cs="仿宋"/>
                <w:sz w:val="24"/>
                <w:szCs w:val="24"/>
              </w:rPr>
              <w:t>时</w:t>
            </w:r>
            <w:r>
              <w:rPr>
                <w:rFonts w:hint="eastAsia" w:ascii="仿宋" w:hAnsi="仿宋" w:eastAsia="仿宋" w:cs="仿宋"/>
                <w:sz w:val="24"/>
                <w:szCs w:val="24"/>
                <w:u w:val="single"/>
              </w:rPr>
              <w:t xml:space="preserve">    </w:t>
            </w:r>
            <w:r>
              <w:rPr>
                <w:rFonts w:hint="eastAsia" w:ascii="仿宋" w:hAnsi="仿宋" w:eastAsia="仿宋" w:cs="仿宋"/>
                <w:sz w:val="24"/>
                <w:szCs w:val="24"/>
              </w:rPr>
              <w:t>分前不得开启</w:t>
            </w:r>
          </w:p>
        </w:tc>
      </w:tr>
      <w:tr w14:paraId="7AB242EF">
        <w:tblPrEx>
          <w:tblCellMar>
            <w:top w:w="0" w:type="dxa"/>
            <w:left w:w="108" w:type="dxa"/>
            <w:bottom w:w="0" w:type="dxa"/>
            <w:right w:w="108" w:type="dxa"/>
          </w:tblCellMar>
        </w:tblPrEx>
        <w:trPr>
          <w:trHeight w:val="781" w:hRule="atLeast"/>
        </w:trPr>
        <w:tc>
          <w:tcPr>
            <w:tcW w:w="496" w:type="pct"/>
            <w:tcBorders>
              <w:top w:val="single" w:color="auto" w:sz="4" w:space="0"/>
              <w:left w:val="single" w:color="auto" w:sz="4" w:space="0"/>
              <w:bottom w:val="single" w:color="auto" w:sz="4" w:space="0"/>
              <w:right w:val="single" w:color="auto" w:sz="4" w:space="0"/>
            </w:tcBorders>
            <w:noWrap w:val="0"/>
            <w:vAlign w:val="center"/>
          </w:tcPr>
          <w:p w14:paraId="7FF118EB">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CN"/>
              </w:rPr>
              <w:t>4</w:t>
            </w:r>
          </w:p>
        </w:tc>
        <w:tc>
          <w:tcPr>
            <w:tcW w:w="1081" w:type="pct"/>
            <w:tcBorders>
              <w:top w:val="single" w:color="auto" w:sz="4" w:space="0"/>
              <w:left w:val="single" w:color="auto" w:sz="4" w:space="0"/>
              <w:bottom w:val="single" w:color="auto" w:sz="4" w:space="0"/>
              <w:right w:val="single" w:color="auto" w:sz="4" w:space="0"/>
            </w:tcBorders>
            <w:noWrap w:val="0"/>
            <w:vAlign w:val="center"/>
          </w:tcPr>
          <w:p w14:paraId="7751B3ED">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rPr>
            </w:pPr>
            <w:r>
              <w:rPr>
                <w:rFonts w:hint="eastAsia" w:ascii="仿宋" w:hAnsi="仿宋" w:eastAsia="仿宋" w:cs="仿宋"/>
                <w:sz w:val="24"/>
                <w:szCs w:val="24"/>
                <w:lang w:eastAsia="zh-CN"/>
              </w:rPr>
              <w:t>报价文件</w:t>
            </w:r>
            <w:r>
              <w:rPr>
                <w:rFonts w:hint="eastAsia" w:ascii="仿宋" w:hAnsi="仿宋" w:eastAsia="仿宋" w:cs="仿宋"/>
                <w:sz w:val="24"/>
                <w:szCs w:val="24"/>
              </w:rPr>
              <w:t>的密封检查</w:t>
            </w:r>
          </w:p>
        </w:tc>
        <w:tc>
          <w:tcPr>
            <w:tcW w:w="3421" w:type="pct"/>
            <w:tcBorders>
              <w:top w:val="single" w:color="auto" w:sz="4" w:space="0"/>
              <w:left w:val="single" w:color="auto" w:sz="4" w:space="0"/>
              <w:bottom w:val="single" w:color="auto" w:sz="4" w:space="0"/>
              <w:right w:val="single" w:color="auto" w:sz="4" w:space="0"/>
            </w:tcBorders>
            <w:noWrap w:val="0"/>
            <w:vAlign w:val="center"/>
          </w:tcPr>
          <w:p w14:paraId="1DB30F3E">
            <w:pPr>
              <w:keepNext w:val="0"/>
              <w:keepLines w:val="0"/>
              <w:pageBreakBefore w:val="0"/>
              <w:kinsoku/>
              <w:wordWrap/>
              <w:overflowPunct/>
              <w:topLinePunct w:val="0"/>
              <w:bidi w:val="0"/>
              <w:snapToGrid w:val="0"/>
              <w:spacing w:line="300" w:lineRule="exact"/>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由</w:t>
            </w:r>
            <w:r>
              <w:rPr>
                <w:rFonts w:hint="eastAsia" w:ascii="仿宋" w:hAnsi="仿宋" w:eastAsia="仿宋" w:cs="仿宋"/>
                <w:sz w:val="24"/>
                <w:szCs w:val="24"/>
                <w:lang w:eastAsia="zh-CN"/>
              </w:rPr>
              <w:t>竞价单位</w:t>
            </w:r>
            <w:r>
              <w:rPr>
                <w:rFonts w:hint="eastAsia" w:ascii="仿宋" w:hAnsi="仿宋" w:eastAsia="仿宋" w:cs="仿宋"/>
                <w:sz w:val="24"/>
                <w:szCs w:val="24"/>
              </w:rPr>
              <w:t>代表</w:t>
            </w:r>
            <w:r>
              <w:rPr>
                <w:rFonts w:hint="eastAsia" w:ascii="仿宋" w:hAnsi="仿宋" w:eastAsia="仿宋" w:cs="仿宋"/>
                <w:sz w:val="24"/>
                <w:szCs w:val="24"/>
                <w:lang w:eastAsia="zh-CN"/>
              </w:rPr>
              <w:t>在递交报价文件时</w:t>
            </w:r>
            <w:r>
              <w:rPr>
                <w:rFonts w:hint="eastAsia" w:ascii="仿宋" w:hAnsi="仿宋" w:eastAsia="仿宋" w:cs="仿宋"/>
                <w:sz w:val="24"/>
                <w:szCs w:val="24"/>
              </w:rPr>
              <w:t>自查</w:t>
            </w:r>
            <w:r>
              <w:rPr>
                <w:rFonts w:hint="eastAsia" w:ascii="仿宋" w:hAnsi="仿宋" w:eastAsia="仿宋" w:cs="仿宋"/>
                <w:sz w:val="24"/>
                <w:szCs w:val="24"/>
                <w:lang w:eastAsia="zh-CN"/>
              </w:rPr>
              <w:t>报价文件</w:t>
            </w:r>
            <w:r>
              <w:rPr>
                <w:rFonts w:hint="eastAsia" w:ascii="仿宋" w:hAnsi="仿宋" w:eastAsia="仿宋" w:cs="仿宋"/>
                <w:sz w:val="24"/>
                <w:szCs w:val="24"/>
              </w:rPr>
              <w:t>密封情况，并签字确认。</w:t>
            </w:r>
          </w:p>
        </w:tc>
      </w:tr>
      <w:tr w14:paraId="5A11803B">
        <w:tblPrEx>
          <w:tblCellMar>
            <w:top w:w="0" w:type="dxa"/>
            <w:left w:w="108" w:type="dxa"/>
            <w:bottom w:w="0" w:type="dxa"/>
            <w:right w:w="108" w:type="dxa"/>
          </w:tblCellMar>
        </w:tblPrEx>
        <w:trPr>
          <w:trHeight w:val="794" w:hRule="atLeast"/>
        </w:trPr>
        <w:tc>
          <w:tcPr>
            <w:tcW w:w="496" w:type="pct"/>
            <w:tcBorders>
              <w:top w:val="single" w:color="auto" w:sz="4" w:space="0"/>
              <w:left w:val="single" w:color="auto" w:sz="4" w:space="0"/>
              <w:bottom w:val="single" w:color="auto" w:sz="4" w:space="0"/>
              <w:right w:val="single" w:color="auto" w:sz="4" w:space="0"/>
            </w:tcBorders>
            <w:noWrap w:val="0"/>
            <w:vAlign w:val="center"/>
          </w:tcPr>
          <w:p w14:paraId="1C22F8BC">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CN"/>
              </w:rPr>
              <w:t>5</w:t>
            </w:r>
          </w:p>
        </w:tc>
        <w:tc>
          <w:tcPr>
            <w:tcW w:w="1081" w:type="pct"/>
            <w:tcBorders>
              <w:top w:val="single" w:color="auto" w:sz="4" w:space="0"/>
              <w:left w:val="single" w:color="auto" w:sz="4" w:space="0"/>
              <w:bottom w:val="single" w:color="auto" w:sz="4" w:space="0"/>
              <w:right w:val="single" w:color="auto" w:sz="4" w:space="0"/>
            </w:tcBorders>
            <w:noWrap w:val="0"/>
            <w:vAlign w:val="center"/>
          </w:tcPr>
          <w:p w14:paraId="2D5B8BDA">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rPr>
            </w:pPr>
            <w:r>
              <w:rPr>
                <w:rFonts w:hint="eastAsia" w:ascii="仿宋" w:hAnsi="仿宋" w:eastAsia="仿宋" w:cs="仿宋"/>
                <w:sz w:val="24"/>
                <w:szCs w:val="24"/>
                <w:lang w:eastAsia="zh-CN"/>
              </w:rPr>
              <w:t>竞价评审</w:t>
            </w:r>
            <w:r>
              <w:rPr>
                <w:rFonts w:hint="eastAsia" w:ascii="仿宋" w:hAnsi="仿宋" w:eastAsia="仿宋" w:cs="仿宋"/>
                <w:sz w:val="24"/>
                <w:szCs w:val="24"/>
              </w:rPr>
              <w:t>委员会的组建</w:t>
            </w:r>
          </w:p>
        </w:tc>
        <w:tc>
          <w:tcPr>
            <w:tcW w:w="3421" w:type="pct"/>
            <w:tcBorders>
              <w:top w:val="single" w:color="auto" w:sz="4" w:space="0"/>
              <w:left w:val="single" w:color="auto" w:sz="4" w:space="0"/>
              <w:bottom w:val="single" w:color="auto" w:sz="4" w:space="0"/>
              <w:right w:val="single" w:color="auto" w:sz="4" w:space="0"/>
            </w:tcBorders>
            <w:noWrap w:val="0"/>
            <w:vAlign w:val="center"/>
          </w:tcPr>
          <w:p w14:paraId="73458C9A">
            <w:pPr>
              <w:keepNext w:val="0"/>
              <w:keepLines w:val="0"/>
              <w:pageBreakBefore w:val="0"/>
              <w:kinsoku/>
              <w:wordWrap/>
              <w:overflowPunct/>
              <w:topLinePunct w:val="0"/>
              <w:bidi w:val="0"/>
              <w:snapToGrid w:val="0"/>
              <w:spacing w:line="300" w:lineRule="exact"/>
              <w:textAlignment w:val="auto"/>
              <w:rPr>
                <w:rFonts w:hint="eastAsia" w:ascii="仿宋" w:hAnsi="仿宋" w:eastAsia="仿宋" w:cs="仿宋"/>
                <w:color w:val="auto"/>
                <w:sz w:val="24"/>
                <w:szCs w:val="24"/>
                <w:lang w:eastAsia="zh-CN"/>
              </w:rPr>
            </w:pPr>
            <w:r>
              <w:rPr>
                <w:rFonts w:hint="eastAsia" w:ascii="仿宋" w:hAnsi="仿宋" w:eastAsia="仿宋" w:cs="仿宋"/>
                <w:sz w:val="24"/>
                <w:szCs w:val="24"/>
                <w:lang w:eastAsia="zh-CN"/>
              </w:rPr>
              <w:t>评审委员会成员由</w:t>
            </w:r>
            <w:r>
              <w:rPr>
                <w:rFonts w:hint="eastAsia" w:ascii="仿宋" w:hAnsi="仿宋" w:eastAsia="仿宋" w:cs="仿宋"/>
                <w:sz w:val="24"/>
                <w:szCs w:val="24"/>
                <w:lang w:val="en-US" w:eastAsia="zh-CN"/>
              </w:rPr>
              <w:t>资产单位</w:t>
            </w:r>
            <w:r>
              <w:rPr>
                <w:rFonts w:hint="eastAsia" w:ascii="仿宋" w:hAnsi="仿宋" w:eastAsia="仿宋" w:cs="仿宋"/>
                <w:sz w:val="24"/>
                <w:szCs w:val="24"/>
                <w:lang w:eastAsia="zh-CN"/>
              </w:rPr>
              <w:t>负责组建。</w:t>
            </w:r>
          </w:p>
        </w:tc>
      </w:tr>
      <w:tr w14:paraId="4EECAD06">
        <w:tblPrEx>
          <w:tblCellMar>
            <w:top w:w="0" w:type="dxa"/>
            <w:left w:w="108" w:type="dxa"/>
            <w:bottom w:w="0" w:type="dxa"/>
            <w:right w:w="108" w:type="dxa"/>
          </w:tblCellMar>
        </w:tblPrEx>
        <w:trPr>
          <w:trHeight w:val="2640" w:hRule="atLeast"/>
        </w:trPr>
        <w:tc>
          <w:tcPr>
            <w:tcW w:w="496" w:type="pct"/>
            <w:tcBorders>
              <w:top w:val="single" w:color="auto" w:sz="4" w:space="0"/>
              <w:left w:val="single" w:color="auto" w:sz="4" w:space="0"/>
              <w:bottom w:val="single" w:color="auto" w:sz="4" w:space="0"/>
              <w:right w:val="single" w:color="auto" w:sz="4" w:space="0"/>
            </w:tcBorders>
            <w:noWrap w:val="0"/>
            <w:vAlign w:val="center"/>
          </w:tcPr>
          <w:p w14:paraId="750F21B9">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CN"/>
              </w:rPr>
              <w:t>6</w:t>
            </w:r>
          </w:p>
        </w:tc>
        <w:tc>
          <w:tcPr>
            <w:tcW w:w="1081" w:type="pct"/>
            <w:tcBorders>
              <w:top w:val="single" w:color="auto" w:sz="4" w:space="0"/>
              <w:left w:val="single" w:color="auto" w:sz="4" w:space="0"/>
              <w:bottom w:val="single" w:color="auto" w:sz="4" w:space="0"/>
              <w:right w:val="single" w:color="auto" w:sz="4" w:space="0"/>
            </w:tcBorders>
            <w:noWrap w:val="0"/>
            <w:vAlign w:val="center"/>
          </w:tcPr>
          <w:p w14:paraId="4EFE8F0A">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rPr>
            </w:pPr>
            <w:r>
              <w:rPr>
                <w:rFonts w:hint="eastAsia" w:ascii="仿宋" w:hAnsi="仿宋" w:eastAsia="仿宋" w:cs="仿宋"/>
                <w:sz w:val="24"/>
                <w:szCs w:val="24"/>
              </w:rPr>
              <w:t>出席</w:t>
            </w:r>
            <w:r>
              <w:rPr>
                <w:rFonts w:hint="eastAsia" w:ascii="仿宋" w:hAnsi="仿宋" w:eastAsia="仿宋" w:cs="仿宋"/>
                <w:sz w:val="24"/>
                <w:szCs w:val="24"/>
                <w:lang w:eastAsia="zh-CN"/>
              </w:rPr>
              <w:t>竞价</w:t>
            </w:r>
            <w:r>
              <w:rPr>
                <w:rFonts w:hint="eastAsia" w:ascii="仿宋" w:hAnsi="仿宋" w:eastAsia="仿宋" w:cs="仿宋"/>
                <w:sz w:val="24"/>
                <w:szCs w:val="24"/>
              </w:rPr>
              <w:t>会</w:t>
            </w:r>
            <w:r>
              <w:rPr>
                <w:rFonts w:hint="eastAsia" w:ascii="仿宋" w:hAnsi="仿宋" w:eastAsia="仿宋" w:cs="仿宋"/>
                <w:sz w:val="24"/>
                <w:szCs w:val="24"/>
                <w:lang w:val="en-US" w:eastAsia="zh-CN"/>
              </w:rPr>
              <w:t>及报价文件递交</w:t>
            </w:r>
          </w:p>
        </w:tc>
        <w:tc>
          <w:tcPr>
            <w:tcW w:w="3421" w:type="pct"/>
            <w:tcBorders>
              <w:top w:val="single" w:color="auto" w:sz="4" w:space="0"/>
              <w:left w:val="single" w:color="auto" w:sz="4" w:space="0"/>
              <w:bottom w:val="single" w:color="auto" w:sz="4" w:space="0"/>
              <w:right w:val="single" w:color="auto" w:sz="4" w:space="0"/>
            </w:tcBorders>
            <w:noWrap w:val="0"/>
            <w:vAlign w:val="center"/>
          </w:tcPr>
          <w:p w14:paraId="57B27863">
            <w:pPr>
              <w:keepNext w:val="0"/>
              <w:keepLines w:val="0"/>
              <w:pageBreakBefore w:val="0"/>
              <w:kinsoku/>
              <w:wordWrap/>
              <w:overflowPunct/>
              <w:topLinePunct w:val="0"/>
              <w:bidi w:val="0"/>
              <w:snapToGrid w:val="0"/>
              <w:spacing w:line="30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参加竞价会议且递交报价文件的</w:t>
            </w:r>
            <w:r>
              <w:rPr>
                <w:rFonts w:hint="eastAsia" w:ascii="仿宋" w:hAnsi="仿宋" w:eastAsia="仿宋" w:cs="仿宋"/>
                <w:sz w:val="24"/>
                <w:szCs w:val="24"/>
              </w:rPr>
              <w:t>人员</w:t>
            </w:r>
            <w:r>
              <w:rPr>
                <w:rFonts w:hint="eastAsia" w:ascii="仿宋" w:hAnsi="仿宋" w:eastAsia="仿宋" w:cs="仿宋"/>
                <w:sz w:val="24"/>
                <w:szCs w:val="24"/>
                <w:lang w:val="en-US" w:eastAsia="zh-CN"/>
              </w:rPr>
              <w:t>为</w:t>
            </w:r>
            <w:r>
              <w:rPr>
                <w:rFonts w:hint="eastAsia" w:ascii="仿宋" w:hAnsi="仿宋" w:eastAsia="仿宋" w:cs="仿宋"/>
                <w:sz w:val="24"/>
                <w:szCs w:val="24"/>
              </w:rPr>
              <w:t>公司法定代表人或者委托代理人。</w:t>
            </w:r>
            <w:r>
              <w:rPr>
                <w:rFonts w:hint="eastAsia" w:ascii="仿宋" w:hAnsi="仿宋" w:eastAsia="仿宋" w:cs="仿宋"/>
                <w:sz w:val="24"/>
                <w:szCs w:val="24"/>
                <w:lang w:eastAsia="zh-CN"/>
              </w:rPr>
              <w:t>法定代表人参加竞价会议的，须携带</w:t>
            </w:r>
            <w:r>
              <w:rPr>
                <w:rFonts w:hint="eastAsia" w:ascii="仿宋" w:hAnsi="仿宋" w:eastAsia="仿宋" w:cs="仿宋"/>
                <w:sz w:val="24"/>
                <w:szCs w:val="24"/>
                <w:lang w:val="en-US" w:eastAsia="zh-CN"/>
              </w:rPr>
              <w:t>本人身份证和</w:t>
            </w:r>
            <w:r>
              <w:rPr>
                <w:rFonts w:hint="eastAsia" w:ascii="仿宋" w:hAnsi="仿宋" w:eastAsia="仿宋" w:cs="仿宋"/>
                <w:sz w:val="24"/>
                <w:szCs w:val="24"/>
                <w:lang w:eastAsia="zh-CN"/>
              </w:rPr>
              <w:t>法定代表人身份证明原件及加盖公章的营业执照复印件；委托代理人参加竞价会议，须携带</w:t>
            </w:r>
            <w:r>
              <w:rPr>
                <w:rFonts w:hint="eastAsia" w:ascii="仿宋" w:hAnsi="仿宋" w:eastAsia="仿宋" w:cs="仿宋"/>
                <w:sz w:val="24"/>
                <w:szCs w:val="24"/>
                <w:lang w:val="en-US" w:eastAsia="zh-CN"/>
              </w:rPr>
              <w:t>本人身份证和</w:t>
            </w:r>
            <w:r>
              <w:rPr>
                <w:rFonts w:hint="eastAsia" w:ascii="仿宋" w:hAnsi="仿宋" w:eastAsia="仿宋" w:cs="仿宋"/>
                <w:sz w:val="24"/>
                <w:szCs w:val="24"/>
                <w:lang w:eastAsia="zh-CN"/>
              </w:rPr>
              <w:t>法定代表人授权委托书原件、身份证明及加盖公章的营业执照复印件。</w:t>
            </w:r>
          </w:p>
          <w:p w14:paraId="637854FF">
            <w:pPr>
              <w:keepNext w:val="0"/>
              <w:keepLines w:val="0"/>
              <w:pageBreakBefore w:val="0"/>
              <w:kinsoku/>
              <w:wordWrap/>
              <w:overflowPunct/>
              <w:topLinePunct w:val="0"/>
              <w:bidi w:val="0"/>
              <w:snapToGrid w:val="0"/>
              <w:spacing w:line="300" w:lineRule="exac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否则资产单位或代理机构将不予接收其报价文件并拒绝其参加竞价会议。</w:t>
            </w:r>
          </w:p>
        </w:tc>
      </w:tr>
      <w:tr w14:paraId="09A463EF">
        <w:tblPrEx>
          <w:tblCellMar>
            <w:top w:w="0" w:type="dxa"/>
            <w:left w:w="108" w:type="dxa"/>
            <w:bottom w:w="0" w:type="dxa"/>
            <w:right w:w="108" w:type="dxa"/>
          </w:tblCellMar>
        </w:tblPrEx>
        <w:trPr>
          <w:trHeight w:val="1670" w:hRule="atLeast"/>
        </w:trPr>
        <w:tc>
          <w:tcPr>
            <w:tcW w:w="496" w:type="pct"/>
            <w:tcBorders>
              <w:top w:val="single" w:color="auto" w:sz="4" w:space="0"/>
              <w:left w:val="single" w:color="auto" w:sz="4" w:space="0"/>
              <w:bottom w:val="single" w:color="auto" w:sz="4" w:space="0"/>
              <w:right w:val="single" w:color="auto" w:sz="4" w:space="0"/>
            </w:tcBorders>
            <w:noWrap w:val="0"/>
            <w:vAlign w:val="center"/>
          </w:tcPr>
          <w:p w14:paraId="0B3CF15F">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17</w:t>
            </w:r>
          </w:p>
        </w:tc>
        <w:tc>
          <w:tcPr>
            <w:tcW w:w="1081" w:type="pct"/>
            <w:tcBorders>
              <w:top w:val="single" w:color="auto" w:sz="4" w:space="0"/>
              <w:left w:val="single" w:color="auto" w:sz="4" w:space="0"/>
              <w:bottom w:val="single" w:color="auto" w:sz="4" w:space="0"/>
              <w:right w:val="single" w:color="auto" w:sz="4" w:space="0"/>
            </w:tcBorders>
            <w:noWrap w:val="0"/>
            <w:vAlign w:val="center"/>
          </w:tcPr>
          <w:p w14:paraId="3E8097DE">
            <w:pPr>
              <w:keepNext w:val="0"/>
              <w:keepLines w:val="0"/>
              <w:pageBreakBefore w:val="0"/>
              <w:kinsoku/>
              <w:wordWrap/>
              <w:overflowPunct/>
              <w:topLinePunct w:val="0"/>
              <w:bidi w:val="0"/>
              <w:snapToGrid w:val="0"/>
              <w:spacing w:line="300" w:lineRule="exact"/>
              <w:jc w:val="center"/>
              <w:textAlignment w:val="auto"/>
              <w:rPr>
                <w:rFonts w:hint="eastAsia" w:ascii="仿宋" w:hAnsi="仿宋" w:eastAsia="仿宋" w:cs="仿宋"/>
                <w:color w:val="auto"/>
                <w:sz w:val="24"/>
                <w:szCs w:val="24"/>
              </w:rPr>
            </w:pPr>
            <w:r>
              <w:rPr>
                <w:rFonts w:hint="eastAsia" w:ascii="仿宋" w:hAnsi="仿宋" w:eastAsia="仿宋" w:cs="仿宋"/>
                <w:sz w:val="24"/>
                <w:szCs w:val="24"/>
              </w:rPr>
              <w:t>相关要求</w:t>
            </w:r>
          </w:p>
        </w:tc>
        <w:tc>
          <w:tcPr>
            <w:tcW w:w="3421" w:type="pct"/>
            <w:tcBorders>
              <w:top w:val="single" w:color="auto" w:sz="4" w:space="0"/>
              <w:left w:val="single" w:color="auto" w:sz="4" w:space="0"/>
              <w:bottom w:val="single" w:color="auto" w:sz="4" w:space="0"/>
              <w:right w:val="single" w:color="auto" w:sz="4" w:space="0"/>
            </w:tcBorders>
            <w:noWrap w:val="0"/>
            <w:vAlign w:val="center"/>
          </w:tcPr>
          <w:p w14:paraId="35F34AFB">
            <w:pPr>
              <w:keepNext w:val="0"/>
              <w:keepLines w:val="0"/>
              <w:pageBreakBefore w:val="0"/>
              <w:kinsoku/>
              <w:wordWrap/>
              <w:overflowPunct/>
              <w:topLinePunct w:val="0"/>
              <w:bidi w:val="0"/>
              <w:snapToGrid w:val="0"/>
              <w:spacing w:line="300" w:lineRule="exact"/>
              <w:textAlignment w:val="auto"/>
              <w:rPr>
                <w:rFonts w:hint="eastAsia" w:ascii="仿宋" w:hAnsi="仿宋" w:eastAsia="仿宋" w:cs="仿宋"/>
                <w:color w:val="auto"/>
                <w:sz w:val="24"/>
                <w:szCs w:val="24"/>
              </w:rPr>
            </w:pPr>
            <w:r>
              <w:rPr>
                <w:rFonts w:hint="eastAsia" w:ascii="仿宋" w:hAnsi="仿宋" w:eastAsia="仿宋" w:cs="仿宋"/>
                <w:sz w:val="24"/>
                <w:szCs w:val="24"/>
              </w:rPr>
              <w:t>自</w:t>
            </w:r>
            <w:r>
              <w:rPr>
                <w:rFonts w:hint="eastAsia" w:ascii="仿宋" w:hAnsi="仿宋" w:eastAsia="仿宋" w:cs="仿宋"/>
                <w:sz w:val="24"/>
                <w:szCs w:val="24"/>
                <w:lang w:val="en-US" w:eastAsia="zh-CN"/>
              </w:rPr>
              <w:t>报名成功</w:t>
            </w:r>
            <w:r>
              <w:rPr>
                <w:rFonts w:hint="eastAsia" w:ascii="仿宋" w:hAnsi="仿宋" w:eastAsia="仿宋" w:cs="仿宋"/>
                <w:sz w:val="24"/>
                <w:szCs w:val="24"/>
              </w:rPr>
              <w:t>之时起，</w:t>
            </w:r>
            <w:r>
              <w:rPr>
                <w:rFonts w:hint="eastAsia" w:ascii="仿宋" w:hAnsi="仿宋" w:eastAsia="仿宋" w:cs="仿宋"/>
                <w:sz w:val="24"/>
                <w:szCs w:val="24"/>
                <w:lang w:eastAsia="zh-CN"/>
              </w:rPr>
              <w:t>竞价单位</w:t>
            </w:r>
            <w:r>
              <w:rPr>
                <w:rFonts w:hint="eastAsia" w:ascii="仿宋" w:hAnsi="仿宋" w:eastAsia="仿宋" w:cs="仿宋"/>
                <w:sz w:val="24"/>
                <w:szCs w:val="24"/>
              </w:rPr>
              <w:t>应保证其提供的通讯手段（电话、</w:t>
            </w:r>
            <w:r>
              <w:rPr>
                <w:rFonts w:hint="eastAsia" w:ascii="仿宋" w:hAnsi="仿宋" w:eastAsia="仿宋" w:cs="仿宋"/>
                <w:sz w:val="24"/>
                <w:szCs w:val="24"/>
                <w:lang w:eastAsia="zh-CN"/>
              </w:rPr>
              <w:t>邮箱</w:t>
            </w:r>
            <w:r>
              <w:rPr>
                <w:rFonts w:hint="eastAsia" w:ascii="仿宋" w:hAnsi="仿宋" w:eastAsia="仿宋" w:cs="仿宋"/>
                <w:sz w:val="24"/>
                <w:szCs w:val="24"/>
              </w:rPr>
              <w:t>、联系人）在</w:t>
            </w:r>
            <w:r>
              <w:rPr>
                <w:rFonts w:hint="eastAsia" w:ascii="仿宋" w:hAnsi="仿宋" w:eastAsia="仿宋" w:cs="仿宋"/>
                <w:sz w:val="24"/>
                <w:szCs w:val="24"/>
                <w:lang w:eastAsia="zh-CN"/>
              </w:rPr>
              <w:t>竞价</w:t>
            </w:r>
            <w:r>
              <w:rPr>
                <w:rFonts w:hint="eastAsia" w:ascii="仿宋" w:hAnsi="仿宋" w:eastAsia="仿宋" w:cs="仿宋"/>
                <w:sz w:val="24"/>
                <w:szCs w:val="24"/>
              </w:rPr>
              <w:t>过程中一直有效，以保证往来函件（补遗书、澄清</w:t>
            </w:r>
            <w:r>
              <w:rPr>
                <w:rFonts w:hint="eastAsia" w:ascii="仿宋" w:hAnsi="仿宋" w:eastAsia="仿宋" w:cs="仿宋"/>
                <w:sz w:val="24"/>
                <w:szCs w:val="24"/>
                <w:lang w:eastAsia="zh-CN"/>
              </w:rPr>
              <w:t>修改</w:t>
            </w:r>
            <w:r>
              <w:rPr>
                <w:rFonts w:hint="eastAsia" w:ascii="仿宋" w:hAnsi="仿宋" w:eastAsia="仿宋" w:cs="仿宋"/>
                <w:sz w:val="24"/>
                <w:szCs w:val="24"/>
              </w:rPr>
              <w:t>等）能及时通知</w:t>
            </w:r>
            <w:r>
              <w:rPr>
                <w:rFonts w:hint="eastAsia" w:ascii="仿宋" w:hAnsi="仿宋" w:eastAsia="仿宋" w:cs="仿宋"/>
                <w:sz w:val="24"/>
                <w:szCs w:val="24"/>
                <w:lang w:eastAsia="zh-CN"/>
              </w:rPr>
              <w:t>竞价单位</w:t>
            </w:r>
            <w:r>
              <w:rPr>
                <w:rFonts w:hint="eastAsia" w:ascii="仿宋" w:hAnsi="仿宋" w:eastAsia="仿宋" w:cs="仿宋"/>
                <w:sz w:val="24"/>
                <w:szCs w:val="24"/>
              </w:rPr>
              <w:t>，并能及时反馈信息，否则</w:t>
            </w:r>
            <w:r>
              <w:rPr>
                <w:rFonts w:hint="eastAsia" w:ascii="仿宋" w:hAnsi="仿宋" w:eastAsia="仿宋" w:cs="仿宋"/>
                <w:sz w:val="24"/>
                <w:szCs w:val="24"/>
                <w:lang w:eastAsia="zh-CN"/>
              </w:rPr>
              <w:t>资产单位</w:t>
            </w:r>
            <w:r>
              <w:rPr>
                <w:rFonts w:hint="eastAsia" w:ascii="仿宋" w:hAnsi="仿宋" w:eastAsia="仿宋" w:cs="仿宋"/>
                <w:sz w:val="24"/>
                <w:szCs w:val="24"/>
              </w:rPr>
              <w:t>不承担由此引起的一切后果。</w:t>
            </w:r>
          </w:p>
        </w:tc>
      </w:tr>
    </w:tbl>
    <w:p w14:paraId="0D970752">
      <w:pPr>
        <w:spacing w:line="400" w:lineRule="exact"/>
        <w:outlineLvl w:val="1"/>
        <w:rPr>
          <w:rFonts w:hint="eastAsia" w:ascii="仿宋" w:hAnsi="仿宋" w:eastAsia="仿宋" w:cs="仿宋"/>
          <w:b/>
          <w:color w:val="auto"/>
          <w:sz w:val="24"/>
          <w:szCs w:val="24"/>
        </w:rPr>
      </w:pPr>
      <w:bookmarkStart w:id="11" w:name="_Toc365273531"/>
      <w:bookmarkStart w:id="12" w:name="_Toc459907676"/>
      <w:bookmarkStart w:id="13" w:name="_Toc18357"/>
      <w:bookmarkStart w:id="14" w:name="_Toc322424676"/>
      <w:bookmarkStart w:id="15" w:name="_Toc5067"/>
      <w:r>
        <w:rPr>
          <w:rFonts w:hint="eastAsia" w:ascii="仿宋" w:hAnsi="仿宋" w:eastAsia="仿宋" w:cs="仿宋"/>
          <w:b/>
          <w:color w:val="auto"/>
          <w:sz w:val="24"/>
          <w:szCs w:val="24"/>
        </w:rPr>
        <w:t>1.总  则</w:t>
      </w:r>
      <w:bookmarkEnd w:id="11"/>
      <w:bookmarkEnd w:id="12"/>
      <w:bookmarkEnd w:id="13"/>
      <w:bookmarkEnd w:id="14"/>
      <w:bookmarkEnd w:id="15"/>
    </w:p>
    <w:p w14:paraId="4B0729E5">
      <w:pPr>
        <w:adjustRightInd w:val="0"/>
        <w:snapToGrid w:val="0"/>
        <w:spacing w:line="400" w:lineRule="exact"/>
        <w:outlineLvl w:val="2"/>
        <w:rPr>
          <w:rFonts w:hint="eastAsia" w:ascii="仿宋" w:hAnsi="仿宋" w:eastAsia="仿宋" w:cs="仿宋"/>
          <w:b/>
          <w:color w:val="auto"/>
          <w:sz w:val="24"/>
          <w:szCs w:val="24"/>
        </w:rPr>
      </w:pPr>
      <w:bookmarkStart w:id="16" w:name="_Toc365273532"/>
      <w:bookmarkStart w:id="17" w:name="_Toc322424677"/>
      <w:r>
        <w:rPr>
          <w:rFonts w:hint="eastAsia" w:ascii="仿宋" w:hAnsi="仿宋" w:eastAsia="仿宋" w:cs="仿宋"/>
          <w:b/>
          <w:color w:val="auto"/>
          <w:sz w:val="24"/>
          <w:szCs w:val="24"/>
        </w:rPr>
        <w:t>1.1项目概况</w:t>
      </w:r>
      <w:bookmarkEnd w:id="16"/>
      <w:bookmarkEnd w:id="17"/>
    </w:p>
    <w:p w14:paraId="27B47FE2">
      <w:pPr>
        <w:widowControl/>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1.1.1项目名称：详见</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须知前附表。</w:t>
      </w:r>
    </w:p>
    <w:p w14:paraId="06CF0934">
      <w:pPr>
        <w:widowControl/>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1.1.2</w:t>
      </w:r>
      <w:r>
        <w:rPr>
          <w:rFonts w:hint="eastAsia" w:ascii="仿宋" w:hAnsi="仿宋" w:eastAsia="仿宋" w:cs="仿宋"/>
          <w:color w:val="auto"/>
          <w:sz w:val="24"/>
          <w:szCs w:val="24"/>
          <w:lang w:eastAsia="zh-CN"/>
        </w:rPr>
        <w:t>实施地点</w:t>
      </w:r>
      <w:r>
        <w:rPr>
          <w:rFonts w:hint="eastAsia" w:ascii="仿宋" w:hAnsi="仿宋" w:eastAsia="仿宋" w:cs="仿宋"/>
          <w:color w:val="auto"/>
          <w:sz w:val="24"/>
          <w:szCs w:val="24"/>
        </w:rPr>
        <w:t>：详见</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须知前附表。</w:t>
      </w:r>
    </w:p>
    <w:p w14:paraId="753B5087">
      <w:pPr>
        <w:widowControl/>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1.1.3</w:t>
      </w:r>
      <w:r>
        <w:rPr>
          <w:rFonts w:hint="eastAsia" w:ascii="仿宋" w:hAnsi="仿宋" w:eastAsia="仿宋" w:cs="仿宋"/>
          <w:color w:val="auto"/>
          <w:sz w:val="24"/>
          <w:szCs w:val="24"/>
          <w:lang w:eastAsia="zh-CN"/>
        </w:rPr>
        <w:t>资产单位</w:t>
      </w:r>
      <w:r>
        <w:rPr>
          <w:rFonts w:hint="eastAsia" w:ascii="仿宋" w:hAnsi="仿宋" w:eastAsia="仿宋" w:cs="仿宋"/>
          <w:color w:val="auto"/>
          <w:sz w:val="24"/>
          <w:szCs w:val="24"/>
        </w:rPr>
        <w:t>及代理机构：详见</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须知前附表。</w:t>
      </w:r>
    </w:p>
    <w:p w14:paraId="2C7267AC">
      <w:pPr>
        <w:widowControl/>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1.1.4</w:t>
      </w:r>
      <w:r>
        <w:rPr>
          <w:rFonts w:hint="eastAsia" w:ascii="仿宋" w:hAnsi="仿宋" w:eastAsia="仿宋" w:cs="仿宋"/>
          <w:color w:val="auto"/>
          <w:kern w:val="44"/>
          <w:sz w:val="24"/>
          <w:szCs w:val="24"/>
          <w:lang w:eastAsia="zh-CN"/>
        </w:rPr>
        <w:t>履约期限</w:t>
      </w:r>
      <w:r>
        <w:rPr>
          <w:rFonts w:hint="eastAsia" w:ascii="仿宋" w:hAnsi="仿宋" w:eastAsia="仿宋" w:cs="仿宋"/>
          <w:color w:val="auto"/>
          <w:sz w:val="24"/>
          <w:szCs w:val="24"/>
        </w:rPr>
        <w:t>：详见</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须知前附表。</w:t>
      </w:r>
    </w:p>
    <w:p w14:paraId="7CEF367A">
      <w:pPr>
        <w:widowControl/>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1.1.5</w:t>
      </w:r>
      <w:r>
        <w:rPr>
          <w:rFonts w:hint="eastAsia" w:ascii="仿宋" w:hAnsi="仿宋" w:eastAsia="仿宋" w:cs="仿宋"/>
          <w:color w:val="auto"/>
          <w:kern w:val="44"/>
          <w:sz w:val="24"/>
          <w:szCs w:val="24"/>
          <w:lang w:val="en-US" w:eastAsia="zh-CN"/>
        </w:rPr>
        <w:t>项目内容</w:t>
      </w:r>
      <w:r>
        <w:rPr>
          <w:rFonts w:hint="eastAsia" w:ascii="仿宋" w:hAnsi="仿宋" w:eastAsia="仿宋" w:cs="仿宋"/>
          <w:color w:val="auto"/>
          <w:sz w:val="24"/>
          <w:szCs w:val="24"/>
        </w:rPr>
        <w:t>：详见</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须知前附表。</w:t>
      </w:r>
    </w:p>
    <w:p w14:paraId="27C8049B">
      <w:pPr>
        <w:adjustRightInd w:val="0"/>
        <w:snapToGrid w:val="0"/>
        <w:spacing w:line="400" w:lineRule="exact"/>
        <w:outlineLvl w:val="2"/>
        <w:rPr>
          <w:rFonts w:hint="eastAsia" w:ascii="仿宋" w:hAnsi="仿宋" w:eastAsia="仿宋" w:cs="仿宋"/>
          <w:b/>
          <w:color w:val="auto"/>
          <w:sz w:val="24"/>
          <w:szCs w:val="24"/>
        </w:rPr>
      </w:pPr>
      <w:bookmarkStart w:id="18" w:name="_Toc322424678"/>
      <w:bookmarkStart w:id="19" w:name="_Toc365273533"/>
      <w:r>
        <w:rPr>
          <w:rFonts w:hint="eastAsia" w:ascii="仿宋" w:hAnsi="仿宋" w:eastAsia="仿宋" w:cs="仿宋"/>
          <w:b/>
          <w:color w:val="auto"/>
          <w:sz w:val="24"/>
          <w:szCs w:val="24"/>
        </w:rPr>
        <w:t>1.2</w:t>
      </w:r>
      <w:bookmarkEnd w:id="18"/>
      <w:bookmarkEnd w:id="19"/>
      <w:r>
        <w:rPr>
          <w:rFonts w:hint="eastAsia" w:ascii="仿宋" w:hAnsi="仿宋" w:eastAsia="仿宋" w:cs="仿宋"/>
          <w:b/>
          <w:color w:val="auto"/>
          <w:sz w:val="24"/>
          <w:szCs w:val="24"/>
          <w:lang w:eastAsia="zh-CN"/>
        </w:rPr>
        <w:t>竞价单位</w:t>
      </w:r>
      <w:r>
        <w:rPr>
          <w:rFonts w:hint="eastAsia" w:ascii="仿宋" w:hAnsi="仿宋" w:eastAsia="仿宋" w:cs="仿宋"/>
          <w:b/>
          <w:color w:val="auto"/>
          <w:sz w:val="24"/>
          <w:szCs w:val="24"/>
        </w:rPr>
        <w:t>资质</w:t>
      </w:r>
      <w:r>
        <w:rPr>
          <w:rFonts w:hint="eastAsia" w:ascii="仿宋" w:hAnsi="仿宋" w:eastAsia="仿宋" w:cs="仿宋"/>
          <w:b/>
          <w:color w:val="auto"/>
          <w:sz w:val="24"/>
          <w:szCs w:val="24"/>
          <w:lang w:eastAsia="zh-CN"/>
        </w:rPr>
        <w:t>要求</w:t>
      </w:r>
    </w:p>
    <w:p w14:paraId="125A4A08">
      <w:pPr>
        <w:widowControl/>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见</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须知前附表。</w:t>
      </w:r>
    </w:p>
    <w:p w14:paraId="5CAF41CF">
      <w:pPr>
        <w:adjustRightInd w:val="0"/>
        <w:snapToGrid w:val="0"/>
        <w:spacing w:line="400" w:lineRule="exact"/>
        <w:outlineLvl w:val="2"/>
        <w:rPr>
          <w:rFonts w:hint="eastAsia" w:ascii="仿宋" w:hAnsi="仿宋" w:eastAsia="仿宋" w:cs="仿宋"/>
          <w:b/>
          <w:color w:val="auto"/>
          <w:sz w:val="24"/>
          <w:szCs w:val="24"/>
          <w:lang w:eastAsia="zh-CN"/>
        </w:rPr>
      </w:pPr>
      <w:bookmarkStart w:id="20" w:name="_Toc322424679"/>
      <w:bookmarkStart w:id="21" w:name="_Toc365273534"/>
      <w:r>
        <w:rPr>
          <w:rFonts w:hint="eastAsia" w:ascii="仿宋" w:hAnsi="仿宋" w:eastAsia="仿宋" w:cs="仿宋"/>
          <w:b/>
          <w:color w:val="auto"/>
          <w:sz w:val="24"/>
          <w:szCs w:val="24"/>
        </w:rPr>
        <w:t>1.3递</w:t>
      </w:r>
      <w:r>
        <w:rPr>
          <w:rFonts w:hint="eastAsia" w:ascii="仿宋" w:hAnsi="仿宋" w:eastAsia="仿宋" w:cs="仿宋"/>
          <w:b/>
          <w:color w:val="auto"/>
          <w:sz w:val="24"/>
          <w:szCs w:val="24"/>
          <w:lang w:eastAsia="zh-CN"/>
        </w:rPr>
        <w:t>交报价文件时间</w:t>
      </w:r>
      <w:bookmarkEnd w:id="20"/>
      <w:bookmarkEnd w:id="21"/>
      <w:r>
        <w:rPr>
          <w:rFonts w:hint="eastAsia" w:ascii="仿宋" w:hAnsi="仿宋" w:eastAsia="仿宋" w:cs="仿宋"/>
          <w:b/>
          <w:color w:val="auto"/>
          <w:sz w:val="24"/>
          <w:szCs w:val="24"/>
          <w:lang w:eastAsia="zh-CN"/>
        </w:rPr>
        <w:t>及地点</w:t>
      </w:r>
    </w:p>
    <w:p w14:paraId="37AC6E71">
      <w:pPr>
        <w:widowControl/>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1.3.1</w:t>
      </w:r>
      <w:r>
        <w:rPr>
          <w:rFonts w:hint="eastAsia" w:ascii="仿宋" w:hAnsi="仿宋" w:eastAsia="仿宋" w:cs="仿宋"/>
          <w:color w:val="auto"/>
          <w:sz w:val="24"/>
          <w:szCs w:val="24"/>
          <w:lang w:eastAsia="zh-CN"/>
        </w:rPr>
        <w:t>报价文件</w:t>
      </w:r>
      <w:r>
        <w:rPr>
          <w:rFonts w:hint="eastAsia" w:ascii="仿宋" w:hAnsi="仿宋" w:eastAsia="仿宋" w:cs="仿宋"/>
          <w:color w:val="auto"/>
          <w:sz w:val="24"/>
          <w:szCs w:val="24"/>
        </w:rPr>
        <w:t>的递交：详见</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须知前附表。</w:t>
      </w:r>
    </w:p>
    <w:p w14:paraId="4FE74F17">
      <w:pPr>
        <w:widowControl/>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1.3.2</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时间和地点：详见</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须知前附表。</w:t>
      </w:r>
    </w:p>
    <w:p w14:paraId="40F675CF">
      <w:pPr>
        <w:adjustRightInd w:val="0"/>
        <w:snapToGrid w:val="0"/>
        <w:spacing w:line="400" w:lineRule="exact"/>
        <w:outlineLvl w:val="2"/>
        <w:rPr>
          <w:rFonts w:hint="eastAsia" w:ascii="仿宋" w:hAnsi="仿宋" w:eastAsia="仿宋" w:cs="仿宋"/>
          <w:b/>
          <w:color w:val="auto"/>
          <w:sz w:val="24"/>
          <w:szCs w:val="24"/>
        </w:rPr>
      </w:pPr>
      <w:bookmarkStart w:id="22" w:name="_Toc322424680"/>
      <w:bookmarkStart w:id="23" w:name="_Toc365273535"/>
      <w:r>
        <w:rPr>
          <w:rFonts w:hint="eastAsia" w:ascii="仿宋" w:hAnsi="仿宋" w:eastAsia="仿宋" w:cs="仿宋"/>
          <w:b/>
          <w:color w:val="auto"/>
          <w:sz w:val="24"/>
          <w:szCs w:val="24"/>
        </w:rPr>
        <w:t>1.4</w:t>
      </w:r>
      <w:bookmarkEnd w:id="22"/>
      <w:r>
        <w:rPr>
          <w:rFonts w:hint="eastAsia" w:ascii="仿宋" w:hAnsi="仿宋" w:eastAsia="仿宋" w:cs="仿宋"/>
          <w:b/>
          <w:color w:val="auto"/>
          <w:sz w:val="24"/>
          <w:szCs w:val="24"/>
        </w:rPr>
        <w:t>偏离</w:t>
      </w:r>
      <w:bookmarkEnd w:id="23"/>
    </w:p>
    <w:p w14:paraId="423EFFE2">
      <w:pPr>
        <w:snapToGrid w:val="0"/>
        <w:spacing w:line="400" w:lineRule="exact"/>
        <w:ind w:firstLine="403" w:firstLineChars="168"/>
        <w:rPr>
          <w:rFonts w:hint="eastAsia" w:ascii="仿宋" w:hAnsi="仿宋" w:eastAsia="仿宋" w:cs="仿宋"/>
          <w:b/>
          <w:color w:val="auto"/>
          <w:sz w:val="24"/>
          <w:szCs w:val="24"/>
          <w:lang w:val="en-US" w:eastAsia="zh-CN"/>
        </w:rPr>
      </w:pPr>
      <w:bookmarkStart w:id="24" w:name="_Toc221950135"/>
      <w:r>
        <w:rPr>
          <w:rFonts w:hint="eastAsia" w:ascii="仿宋" w:hAnsi="仿宋" w:eastAsia="仿宋" w:cs="仿宋"/>
          <w:color w:val="auto"/>
          <w:sz w:val="24"/>
          <w:szCs w:val="24"/>
          <w:lang w:eastAsia="zh-CN"/>
        </w:rPr>
        <w:t>报价文件</w:t>
      </w:r>
      <w:r>
        <w:rPr>
          <w:rFonts w:hint="eastAsia" w:ascii="仿宋" w:hAnsi="仿宋" w:eastAsia="仿宋" w:cs="仿宋"/>
          <w:color w:val="auto"/>
          <w:sz w:val="24"/>
          <w:szCs w:val="24"/>
        </w:rPr>
        <w:t>不允许偏离</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文件的实质性要求和条件</w:t>
      </w:r>
      <w:bookmarkEnd w:id="24"/>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报价文件</w:t>
      </w:r>
      <w:r>
        <w:rPr>
          <w:rFonts w:hint="eastAsia" w:ascii="仿宋" w:hAnsi="仿宋" w:eastAsia="仿宋" w:cs="仿宋"/>
          <w:color w:val="auto"/>
          <w:sz w:val="24"/>
          <w:szCs w:val="24"/>
        </w:rPr>
        <w:t>偏离</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文件的非实质性要求和条件的，其处理方式详见</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须知前附表。</w:t>
      </w:r>
      <w:bookmarkStart w:id="25" w:name="_Toc459907677"/>
      <w:bookmarkStart w:id="26" w:name="_Toc322424682"/>
      <w:bookmarkStart w:id="27" w:name="_Toc19114"/>
      <w:bookmarkStart w:id="28" w:name="_Toc365273536"/>
    </w:p>
    <w:p w14:paraId="69FA206E">
      <w:pPr>
        <w:spacing w:line="400" w:lineRule="exact"/>
        <w:outlineLvl w:val="1"/>
        <w:rPr>
          <w:rFonts w:hint="eastAsia" w:ascii="仿宋" w:hAnsi="仿宋" w:eastAsia="仿宋" w:cs="仿宋"/>
          <w:b/>
          <w:color w:val="auto"/>
          <w:sz w:val="24"/>
          <w:szCs w:val="24"/>
        </w:rPr>
      </w:pPr>
      <w:bookmarkStart w:id="29" w:name="_Toc16026"/>
      <w:r>
        <w:rPr>
          <w:rFonts w:hint="eastAsia" w:ascii="仿宋" w:hAnsi="仿宋" w:eastAsia="仿宋" w:cs="仿宋"/>
          <w:b/>
          <w:color w:val="auto"/>
          <w:sz w:val="24"/>
          <w:szCs w:val="24"/>
        </w:rPr>
        <w:t>2．</w:t>
      </w:r>
      <w:r>
        <w:rPr>
          <w:rFonts w:hint="eastAsia" w:ascii="仿宋" w:hAnsi="仿宋" w:eastAsia="仿宋" w:cs="仿宋"/>
          <w:b/>
          <w:color w:val="auto"/>
          <w:sz w:val="24"/>
          <w:szCs w:val="24"/>
          <w:lang w:eastAsia="zh-CN"/>
        </w:rPr>
        <w:t>竞价</w:t>
      </w:r>
      <w:r>
        <w:rPr>
          <w:rFonts w:hint="eastAsia" w:ascii="仿宋" w:hAnsi="仿宋" w:eastAsia="仿宋" w:cs="仿宋"/>
          <w:b/>
          <w:color w:val="auto"/>
          <w:sz w:val="24"/>
          <w:szCs w:val="24"/>
        </w:rPr>
        <w:t>文件</w:t>
      </w:r>
      <w:bookmarkEnd w:id="25"/>
      <w:bookmarkEnd w:id="26"/>
      <w:bookmarkEnd w:id="27"/>
      <w:bookmarkEnd w:id="28"/>
      <w:bookmarkEnd w:id="29"/>
    </w:p>
    <w:p w14:paraId="4EE953AD">
      <w:pPr>
        <w:adjustRightInd w:val="0"/>
        <w:snapToGrid w:val="0"/>
        <w:spacing w:line="400" w:lineRule="exact"/>
        <w:outlineLvl w:val="2"/>
        <w:rPr>
          <w:rFonts w:hint="eastAsia" w:ascii="仿宋" w:hAnsi="仿宋" w:eastAsia="仿宋" w:cs="仿宋"/>
          <w:b/>
          <w:color w:val="auto"/>
          <w:sz w:val="24"/>
          <w:szCs w:val="24"/>
        </w:rPr>
      </w:pPr>
      <w:bookmarkStart w:id="30" w:name="_Toc365273537"/>
      <w:r>
        <w:rPr>
          <w:rFonts w:hint="eastAsia" w:ascii="仿宋" w:hAnsi="仿宋" w:eastAsia="仿宋" w:cs="仿宋"/>
          <w:b/>
          <w:color w:val="auto"/>
          <w:sz w:val="24"/>
          <w:szCs w:val="24"/>
        </w:rPr>
        <w:t>2.1</w:t>
      </w:r>
      <w:r>
        <w:rPr>
          <w:rFonts w:hint="eastAsia" w:ascii="仿宋" w:hAnsi="仿宋" w:eastAsia="仿宋" w:cs="仿宋"/>
          <w:b/>
          <w:color w:val="auto"/>
          <w:sz w:val="24"/>
          <w:szCs w:val="24"/>
          <w:lang w:eastAsia="zh-CN"/>
        </w:rPr>
        <w:t>竞价</w:t>
      </w:r>
      <w:r>
        <w:rPr>
          <w:rFonts w:hint="eastAsia" w:ascii="仿宋" w:hAnsi="仿宋" w:eastAsia="仿宋" w:cs="仿宋"/>
          <w:b/>
          <w:color w:val="auto"/>
          <w:sz w:val="24"/>
          <w:szCs w:val="24"/>
        </w:rPr>
        <w:t>文件的组成</w:t>
      </w:r>
      <w:bookmarkEnd w:id="30"/>
    </w:p>
    <w:p w14:paraId="68532AD2">
      <w:pPr>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本</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文件包括：</w:t>
      </w:r>
    </w:p>
    <w:p w14:paraId="7A254EEE">
      <w:pPr>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lang w:eastAsia="zh-CN"/>
        </w:rPr>
        <w:t>）公告</w:t>
      </w:r>
      <w:r>
        <w:rPr>
          <w:rFonts w:hint="eastAsia" w:ascii="仿宋" w:hAnsi="仿宋" w:eastAsia="仿宋" w:cs="仿宋"/>
          <w:color w:val="auto"/>
          <w:sz w:val="24"/>
          <w:szCs w:val="24"/>
        </w:rPr>
        <w:t>；</w:t>
      </w:r>
    </w:p>
    <w:p w14:paraId="2B3AB310">
      <w:pPr>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须知；</w:t>
      </w:r>
    </w:p>
    <w:p w14:paraId="2D48F81E">
      <w:pPr>
        <w:spacing w:line="400" w:lineRule="exact"/>
        <w:ind w:firstLine="480"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lang w:eastAsia="zh-CN"/>
        </w:rPr>
        <w:t>）资产单位要求；</w:t>
      </w:r>
    </w:p>
    <w:p w14:paraId="2AB065BA">
      <w:pPr>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lang w:eastAsia="zh-CN"/>
        </w:rPr>
        <w:t>）评审办法</w:t>
      </w:r>
      <w:r>
        <w:rPr>
          <w:rFonts w:hint="eastAsia" w:ascii="仿宋" w:hAnsi="仿宋" w:eastAsia="仿宋" w:cs="仿宋"/>
          <w:color w:val="auto"/>
          <w:sz w:val="24"/>
          <w:szCs w:val="24"/>
        </w:rPr>
        <w:t>；</w:t>
      </w:r>
    </w:p>
    <w:p w14:paraId="00926397">
      <w:pPr>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lang w:eastAsia="zh-CN"/>
        </w:rPr>
        <w:t>）报价文件</w:t>
      </w:r>
      <w:r>
        <w:rPr>
          <w:rFonts w:hint="eastAsia" w:ascii="仿宋" w:hAnsi="仿宋" w:eastAsia="仿宋" w:cs="仿宋"/>
          <w:color w:val="auto"/>
          <w:sz w:val="24"/>
          <w:szCs w:val="24"/>
        </w:rPr>
        <w:t>格式。</w:t>
      </w:r>
    </w:p>
    <w:p w14:paraId="6813E17B">
      <w:pPr>
        <w:adjustRightInd w:val="0"/>
        <w:snapToGrid w:val="0"/>
        <w:spacing w:line="400" w:lineRule="exact"/>
        <w:outlineLvl w:val="2"/>
        <w:rPr>
          <w:rFonts w:hint="eastAsia" w:ascii="仿宋" w:hAnsi="仿宋" w:eastAsia="仿宋" w:cs="仿宋"/>
          <w:b/>
          <w:color w:val="auto"/>
          <w:sz w:val="24"/>
          <w:szCs w:val="24"/>
        </w:rPr>
      </w:pPr>
      <w:bookmarkStart w:id="31" w:name="_Toc365273538"/>
      <w:r>
        <w:rPr>
          <w:rFonts w:hint="eastAsia" w:ascii="仿宋" w:hAnsi="仿宋" w:eastAsia="仿宋" w:cs="仿宋"/>
          <w:b/>
          <w:color w:val="auto"/>
          <w:sz w:val="24"/>
          <w:szCs w:val="24"/>
        </w:rPr>
        <w:t>2.2</w:t>
      </w:r>
      <w:r>
        <w:rPr>
          <w:rFonts w:hint="eastAsia" w:ascii="仿宋" w:hAnsi="仿宋" w:eastAsia="仿宋" w:cs="仿宋"/>
          <w:b/>
          <w:color w:val="auto"/>
          <w:sz w:val="24"/>
          <w:szCs w:val="24"/>
          <w:lang w:eastAsia="zh-CN"/>
        </w:rPr>
        <w:t>竞价</w:t>
      </w:r>
      <w:r>
        <w:rPr>
          <w:rFonts w:hint="eastAsia" w:ascii="仿宋" w:hAnsi="仿宋" w:eastAsia="仿宋" w:cs="仿宋"/>
          <w:b/>
          <w:color w:val="auto"/>
          <w:sz w:val="24"/>
          <w:szCs w:val="24"/>
        </w:rPr>
        <w:t>文件的澄清</w:t>
      </w:r>
      <w:bookmarkEnd w:id="31"/>
    </w:p>
    <w:p w14:paraId="66C79B7C">
      <w:pPr>
        <w:snapToGrid w:val="0"/>
        <w:spacing w:line="400" w:lineRule="exact"/>
        <w:ind w:firstLine="403" w:firstLineChars="168"/>
        <w:rPr>
          <w:rFonts w:hint="eastAsia" w:ascii="仿宋" w:hAnsi="仿宋" w:eastAsia="仿宋" w:cs="仿宋"/>
          <w:color w:val="auto"/>
          <w:sz w:val="24"/>
          <w:szCs w:val="24"/>
        </w:rPr>
      </w:pPr>
      <w:r>
        <w:rPr>
          <w:rFonts w:hint="eastAsia" w:ascii="仿宋" w:hAnsi="仿宋" w:eastAsia="仿宋" w:cs="仿宋"/>
          <w:color w:val="auto"/>
          <w:sz w:val="24"/>
          <w:szCs w:val="24"/>
        </w:rPr>
        <w:t>2.2.1</w:t>
      </w:r>
      <w:r>
        <w:rPr>
          <w:rFonts w:hint="eastAsia" w:ascii="仿宋" w:hAnsi="仿宋" w:eastAsia="仿宋" w:cs="仿宋"/>
          <w:color w:val="auto"/>
          <w:sz w:val="24"/>
          <w:szCs w:val="24"/>
          <w:lang w:eastAsia="zh-CN"/>
        </w:rPr>
        <w:t>竞价单位</w:t>
      </w:r>
      <w:r>
        <w:rPr>
          <w:rFonts w:hint="eastAsia" w:ascii="仿宋" w:hAnsi="仿宋" w:eastAsia="仿宋" w:cs="仿宋"/>
          <w:color w:val="auto"/>
          <w:sz w:val="24"/>
          <w:szCs w:val="24"/>
        </w:rPr>
        <w:t>应仔细阅读和检查</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文件的全部内容。如发现缺页或附件不全，应及时向</w:t>
      </w:r>
      <w:r>
        <w:rPr>
          <w:rFonts w:hint="eastAsia" w:ascii="仿宋" w:hAnsi="仿宋" w:eastAsia="仿宋" w:cs="仿宋"/>
          <w:color w:val="auto"/>
          <w:sz w:val="24"/>
          <w:szCs w:val="24"/>
          <w:lang w:eastAsia="zh-CN"/>
        </w:rPr>
        <w:t>资产单位</w:t>
      </w:r>
      <w:r>
        <w:rPr>
          <w:rFonts w:hint="eastAsia" w:ascii="仿宋" w:hAnsi="仿宋" w:eastAsia="仿宋" w:cs="仿宋"/>
          <w:color w:val="auto"/>
          <w:sz w:val="24"/>
          <w:szCs w:val="24"/>
        </w:rPr>
        <w:t>提出，以便补齐。如有疑问，应在</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截止时间2天前以书面形式提出澄清申请，要求</w:t>
      </w:r>
      <w:r>
        <w:rPr>
          <w:rFonts w:hint="eastAsia" w:ascii="仿宋" w:hAnsi="仿宋" w:eastAsia="仿宋" w:cs="仿宋"/>
          <w:color w:val="auto"/>
          <w:sz w:val="24"/>
          <w:szCs w:val="24"/>
          <w:lang w:eastAsia="zh-CN"/>
        </w:rPr>
        <w:t>资产单位</w:t>
      </w:r>
      <w:r>
        <w:rPr>
          <w:rFonts w:hint="eastAsia" w:ascii="仿宋" w:hAnsi="仿宋" w:eastAsia="仿宋" w:cs="仿宋"/>
          <w:color w:val="auto"/>
          <w:sz w:val="24"/>
          <w:szCs w:val="24"/>
        </w:rPr>
        <w:t>对</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文件予以澄清。</w:t>
      </w:r>
    </w:p>
    <w:p w14:paraId="1041E857">
      <w:pPr>
        <w:snapToGrid w:val="0"/>
        <w:spacing w:line="400" w:lineRule="exact"/>
        <w:ind w:firstLine="403" w:firstLineChars="168"/>
        <w:rPr>
          <w:rFonts w:hint="eastAsia" w:ascii="仿宋" w:hAnsi="仿宋" w:eastAsia="仿宋" w:cs="仿宋"/>
          <w:color w:val="auto"/>
          <w:sz w:val="24"/>
          <w:szCs w:val="24"/>
        </w:rPr>
      </w:pPr>
      <w:r>
        <w:rPr>
          <w:rFonts w:hint="eastAsia" w:ascii="仿宋" w:hAnsi="仿宋" w:eastAsia="仿宋" w:cs="仿宋"/>
          <w:color w:val="auto"/>
          <w:sz w:val="24"/>
          <w:szCs w:val="24"/>
        </w:rPr>
        <w:t>2.2.2</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文件的澄清将在</w:t>
      </w:r>
      <w:r>
        <w:rPr>
          <w:rFonts w:hint="eastAsia" w:ascii="仿宋" w:hAnsi="仿宋" w:eastAsia="仿宋" w:cs="仿宋"/>
          <w:color w:val="auto"/>
          <w:sz w:val="24"/>
          <w:szCs w:val="24"/>
          <w:lang w:eastAsia="zh-CN"/>
        </w:rPr>
        <w:t>报价文件递交截止时间</w:t>
      </w:r>
      <w:r>
        <w:rPr>
          <w:rFonts w:hint="eastAsia" w:ascii="仿宋" w:hAnsi="仿宋" w:eastAsia="仿宋" w:cs="仿宋"/>
          <w:color w:val="auto"/>
          <w:sz w:val="24"/>
          <w:szCs w:val="24"/>
        </w:rPr>
        <w:t>3天前，以书面形式通知所有购买</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文件的</w:t>
      </w:r>
      <w:r>
        <w:rPr>
          <w:rFonts w:hint="eastAsia" w:ascii="仿宋" w:hAnsi="仿宋" w:eastAsia="仿宋" w:cs="仿宋"/>
          <w:color w:val="auto"/>
          <w:sz w:val="24"/>
          <w:szCs w:val="24"/>
          <w:lang w:eastAsia="zh-CN"/>
        </w:rPr>
        <w:t>竞价单位</w:t>
      </w:r>
      <w:r>
        <w:rPr>
          <w:rFonts w:hint="eastAsia" w:ascii="仿宋" w:hAnsi="仿宋" w:eastAsia="仿宋" w:cs="仿宋"/>
          <w:color w:val="auto"/>
          <w:sz w:val="24"/>
          <w:szCs w:val="24"/>
        </w:rPr>
        <w:t>，但不指明澄清问题的来源。如果澄清通知发出的时间距</w:t>
      </w:r>
      <w:r>
        <w:rPr>
          <w:rFonts w:hint="eastAsia" w:ascii="仿宋" w:hAnsi="仿宋" w:eastAsia="仿宋" w:cs="仿宋"/>
          <w:color w:val="auto"/>
          <w:sz w:val="24"/>
          <w:szCs w:val="24"/>
          <w:lang w:eastAsia="zh-CN"/>
        </w:rPr>
        <w:t>报价文件递交截止时间</w:t>
      </w:r>
      <w:r>
        <w:rPr>
          <w:rFonts w:hint="eastAsia" w:ascii="仿宋" w:hAnsi="仿宋" w:eastAsia="仿宋" w:cs="仿宋"/>
          <w:color w:val="auto"/>
          <w:sz w:val="24"/>
          <w:szCs w:val="24"/>
        </w:rPr>
        <w:t>不足3天，</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截止时间应相应延长。</w:t>
      </w:r>
    </w:p>
    <w:p w14:paraId="6F1ACF9F">
      <w:pPr>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2.2.3</w:t>
      </w:r>
      <w:r>
        <w:rPr>
          <w:rFonts w:hint="eastAsia" w:ascii="仿宋" w:hAnsi="仿宋" w:eastAsia="仿宋" w:cs="仿宋"/>
          <w:color w:val="auto"/>
          <w:sz w:val="24"/>
          <w:szCs w:val="24"/>
          <w:lang w:eastAsia="zh-CN"/>
        </w:rPr>
        <w:t>竞价单位</w:t>
      </w:r>
      <w:r>
        <w:rPr>
          <w:rFonts w:hint="eastAsia" w:ascii="仿宋" w:hAnsi="仿宋" w:eastAsia="仿宋" w:cs="仿宋"/>
          <w:color w:val="auto"/>
          <w:sz w:val="24"/>
          <w:szCs w:val="24"/>
        </w:rPr>
        <w:t>在收到澄清通知后，应在12小时内以书面形式告知</w:t>
      </w:r>
      <w:r>
        <w:rPr>
          <w:rFonts w:hint="eastAsia" w:ascii="仿宋" w:hAnsi="仿宋" w:eastAsia="仿宋" w:cs="仿宋"/>
          <w:color w:val="auto"/>
          <w:sz w:val="24"/>
          <w:szCs w:val="24"/>
          <w:lang w:eastAsia="zh-CN"/>
        </w:rPr>
        <w:t>资产单位</w:t>
      </w:r>
      <w:r>
        <w:rPr>
          <w:rFonts w:hint="eastAsia" w:ascii="仿宋" w:hAnsi="仿宋" w:eastAsia="仿宋" w:cs="仿宋"/>
          <w:color w:val="auto"/>
          <w:sz w:val="24"/>
          <w:szCs w:val="24"/>
        </w:rPr>
        <w:t>，确认已收到该澄清通知</w:t>
      </w:r>
      <w:r>
        <w:rPr>
          <w:rFonts w:hint="eastAsia" w:ascii="仿宋" w:hAnsi="仿宋" w:eastAsia="仿宋" w:cs="仿宋"/>
          <w:color w:val="auto"/>
          <w:sz w:val="24"/>
          <w:szCs w:val="24"/>
          <w:lang w:eastAsia="zh-CN"/>
        </w:rPr>
        <w:t>，逾期未确认的，视同为确认</w:t>
      </w:r>
      <w:r>
        <w:rPr>
          <w:rFonts w:hint="eastAsia" w:ascii="仿宋" w:hAnsi="仿宋" w:eastAsia="仿宋" w:cs="仿宋"/>
          <w:color w:val="auto"/>
          <w:sz w:val="24"/>
          <w:szCs w:val="24"/>
        </w:rPr>
        <w:t>。</w:t>
      </w:r>
    </w:p>
    <w:p w14:paraId="6D39B09D">
      <w:pPr>
        <w:adjustRightInd w:val="0"/>
        <w:snapToGrid w:val="0"/>
        <w:spacing w:line="400" w:lineRule="exact"/>
        <w:outlineLvl w:val="2"/>
        <w:rPr>
          <w:rFonts w:hint="eastAsia" w:ascii="仿宋" w:hAnsi="仿宋" w:eastAsia="仿宋" w:cs="仿宋"/>
          <w:b/>
          <w:color w:val="auto"/>
          <w:sz w:val="24"/>
          <w:szCs w:val="24"/>
        </w:rPr>
      </w:pPr>
      <w:bookmarkStart w:id="32" w:name="_Toc365273539"/>
      <w:r>
        <w:rPr>
          <w:rFonts w:hint="eastAsia" w:ascii="仿宋" w:hAnsi="仿宋" w:eastAsia="仿宋" w:cs="仿宋"/>
          <w:b/>
          <w:color w:val="auto"/>
          <w:sz w:val="24"/>
          <w:szCs w:val="24"/>
        </w:rPr>
        <w:t>2.3</w:t>
      </w:r>
      <w:r>
        <w:rPr>
          <w:rFonts w:hint="eastAsia" w:ascii="仿宋" w:hAnsi="仿宋" w:eastAsia="仿宋" w:cs="仿宋"/>
          <w:b/>
          <w:color w:val="auto"/>
          <w:sz w:val="24"/>
          <w:szCs w:val="24"/>
          <w:lang w:eastAsia="zh-CN"/>
        </w:rPr>
        <w:t>竞价</w:t>
      </w:r>
      <w:r>
        <w:rPr>
          <w:rFonts w:hint="eastAsia" w:ascii="仿宋" w:hAnsi="仿宋" w:eastAsia="仿宋" w:cs="仿宋"/>
          <w:b/>
          <w:color w:val="auto"/>
          <w:sz w:val="24"/>
          <w:szCs w:val="24"/>
        </w:rPr>
        <w:t>文件的修改</w:t>
      </w:r>
      <w:bookmarkEnd w:id="32"/>
    </w:p>
    <w:p w14:paraId="1D5F2EA9">
      <w:pPr>
        <w:snapToGrid w:val="0"/>
        <w:spacing w:line="400" w:lineRule="exact"/>
        <w:ind w:firstLine="403" w:firstLineChars="168"/>
        <w:rPr>
          <w:rFonts w:hint="eastAsia" w:ascii="仿宋" w:hAnsi="仿宋" w:eastAsia="仿宋" w:cs="仿宋"/>
          <w:color w:val="auto"/>
          <w:sz w:val="24"/>
          <w:szCs w:val="24"/>
        </w:rPr>
      </w:pPr>
      <w:r>
        <w:rPr>
          <w:rFonts w:hint="eastAsia" w:ascii="仿宋" w:hAnsi="仿宋" w:eastAsia="仿宋" w:cs="仿宋"/>
          <w:color w:val="auto"/>
          <w:sz w:val="24"/>
          <w:szCs w:val="24"/>
        </w:rPr>
        <w:t>2.3.1在</w:t>
      </w:r>
      <w:r>
        <w:rPr>
          <w:rFonts w:hint="eastAsia" w:ascii="仿宋" w:hAnsi="仿宋" w:eastAsia="仿宋" w:cs="仿宋"/>
          <w:color w:val="auto"/>
          <w:sz w:val="24"/>
          <w:szCs w:val="24"/>
          <w:lang w:eastAsia="zh-CN"/>
        </w:rPr>
        <w:t>报价文件递交截止时间</w:t>
      </w:r>
      <w:r>
        <w:rPr>
          <w:rFonts w:hint="eastAsia" w:ascii="仿宋" w:hAnsi="仿宋" w:eastAsia="仿宋" w:cs="仿宋"/>
          <w:color w:val="auto"/>
          <w:sz w:val="24"/>
          <w:szCs w:val="24"/>
        </w:rPr>
        <w:t>3天前，</w:t>
      </w:r>
      <w:r>
        <w:rPr>
          <w:rFonts w:hint="eastAsia" w:ascii="仿宋" w:hAnsi="仿宋" w:eastAsia="仿宋" w:cs="仿宋"/>
          <w:color w:val="auto"/>
          <w:sz w:val="24"/>
          <w:szCs w:val="24"/>
          <w:lang w:eastAsia="zh-CN"/>
        </w:rPr>
        <w:t>资产单位</w:t>
      </w:r>
      <w:r>
        <w:rPr>
          <w:rFonts w:hint="eastAsia" w:ascii="仿宋" w:hAnsi="仿宋" w:eastAsia="仿宋" w:cs="仿宋"/>
          <w:color w:val="auto"/>
          <w:sz w:val="24"/>
          <w:szCs w:val="24"/>
        </w:rPr>
        <w:t>可以书面形式修改</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文件，并通知所有已购买</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文件的</w:t>
      </w:r>
      <w:r>
        <w:rPr>
          <w:rFonts w:hint="eastAsia" w:ascii="仿宋" w:hAnsi="仿宋" w:eastAsia="仿宋" w:cs="仿宋"/>
          <w:color w:val="auto"/>
          <w:sz w:val="24"/>
          <w:szCs w:val="24"/>
          <w:lang w:eastAsia="zh-CN"/>
        </w:rPr>
        <w:t>竞价单位</w:t>
      </w:r>
      <w:r>
        <w:rPr>
          <w:rFonts w:hint="eastAsia" w:ascii="仿宋" w:hAnsi="仿宋" w:eastAsia="仿宋" w:cs="仿宋"/>
          <w:color w:val="auto"/>
          <w:sz w:val="24"/>
          <w:szCs w:val="24"/>
        </w:rPr>
        <w:t>。如果修改</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文件的时间距</w:t>
      </w:r>
      <w:r>
        <w:rPr>
          <w:rFonts w:hint="eastAsia" w:ascii="仿宋" w:hAnsi="仿宋" w:eastAsia="仿宋" w:cs="仿宋"/>
          <w:color w:val="auto"/>
          <w:sz w:val="24"/>
          <w:szCs w:val="24"/>
          <w:lang w:eastAsia="zh-CN"/>
        </w:rPr>
        <w:t>报价文件递交截止时间</w:t>
      </w:r>
      <w:r>
        <w:rPr>
          <w:rFonts w:hint="eastAsia" w:ascii="仿宋" w:hAnsi="仿宋" w:eastAsia="仿宋" w:cs="仿宋"/>
          <w:color w:val="auto"/>
          <w:sz w:val="24"/>
          <w:szCs w:val="24"/>
        </w:rPr>
        <w:t>不足3天，相应延长</w:t>
      </w:r>
      <w:r>
        <w:rPr>
          <w:rFonts w:hint="eastAsia" w:ascii="仿宋" w:hAnsi="仿宋" w:eastAsia="仿宋" w:cs="仿宋"/>
          <w:color w:val="auto"/>
          <w:sz w:val="24"/>
          <w:szCs w:val="24"/>
          <w:lang w:eastAsia="zh-CN"/>
        </w:rPr>
        <w:t>报价文件递交截止时间</w:t>
      </w:r>
      <w:r>
        <w:rPr>
          <w:rFonts w:hint="eastAsia" w:ascii="仿宋" w:hAnsi="仿宋" w:eastAsia="仿宋" w:cs="仿宋"/>
          <w:color w:val="auto"/>
          <w:sz w:val="24"/>
          <w:szCs w:val="24"/>
        </w:rPr>
        <w:t>。</w:t>
      </w:r>
    </w:p>
    <w:p w14:paraId="5271A0D9">
      <w:pPr>
        <w:snapToGrid w:val="0"/>
        <w:spacing w:line="400" w:lineRule="exact"/>
        <w:ind w:firstLine="403" w:firstLineChars="168"/>
        <w:rPr>
          <w:rFonts w:hint="eastAsia" w:ascii="仿宋" w:hAnsi="仿宋" w:eastAsia="仿宋" w:cs="仿宋"/>
          <w:color w:val="auto"/>
          <w:sz w:val="24"/>
          <w:szCs w:val="24"/>
        </w:rPr>
      </w:pPr>
      <w:r>
        <w:rPr>
          <w:rFonts w:hint="eastAsia" w:ascii="仿宋" w:hAnsi="仿宋" w:eastAsia="仿宋" w:cs="仿宋"/>
          <w:color w:val="auto"/>
          <w:sz w:val="24"/>
          <w:szCs w:val="24"/>
        </w:rPr>
        <w:t>2.3.2</w:t>
      </w:r>
      <w:r>
        <w:rPr>
          <w:rFonts w:hint="eastAsia" w:ascii="仿宋" w:hAnsi="仿宋" w:eastAsia="仿宋" w:cs="仿宋"/>
          <w:color w:val="auto"/>
          <w:sz w:val="24"/>
          <w:szCs w:val="24"/>
          <w:lang w:eastAsia="zh-CN"/>
        </w:rPr>
        <w:t>竞价单位</w:t>
      </w:r>
      <w:r>
        <w:rPr>
          <w:rFonts w:hint="eastAsia" w:ascii="仿宋" w:hAnsi="仿宋" w:eastAsia="仿宋" w:cs="仿宋"/>
          <w:color w:val="auto"/>
          <w:sz w:val="24"/>
          <w:szCs w:val="24"/>
        </w:rPr>
        <w:t>收到修改通知后，应在12小时内以书面形式告知</w:t>
      </w:r>
      <w:r>
        <w:rPr>
          <w:rFonts w:hint="eastAsia" w:ascii="仿宋" w:hAnsi="仿宋" w:eastAsia="仿宋" w:cs="仿宋"/>
          <w:color w:val="auto"/>
          <w:sz w:val="24"/>
          <w:szCs w:val="24"/>
          <w:lang w:eastAsia="zh-CN"/>
        </w:rPr>
        <w:t>资产单位</w:t>
      </w:r>
      <w:r>
        <w:rPr>
          <w:rFonts w:hint="eastAsia" w:ascii="仿宋" w:hAnsi="仿宋" w:eastAsia="仿宋" w:cs="仿宋"/>
          <w:color w:val="auto"/>
          <w:sz w:val="24"/>
          <w:szCs w:val="24"/>
        </w:rPr>
        <w:t>，确认已收到该修改通知。</w:t>
      </w:r>
    </w:p>
    <w:p w14:paraId="677B3BAF">
      <w:pPr>
        <w:spacing w:line="360" w:lineRule="auto"/>
        <w:outlineLvl w:val="1"/>
        <w:rPr>
          <w:rFonts w:hint="eastAsia" w:ascii="仿宋" w:hAnsi="仿宋" w:eastAsia="仿宋" w:cs="仿宋"/>
          <w:b/>
          <w:color w:val="auto"/>
          <w:sz w:val="24"/>
          <w:szCs w:val="24"/>
        </w:rPr>
      </w:pPr>
      <w:bookmarkStart w:id="33" w:name="_Toc20498"/>
      <w:bookmarkStart w:id="34" w:name="_Toc14283"/>
      <w:bookmarkStart w:id="35" w:name="_Toc365273540"/>
      <w:bookmarkStart w:id="36" w:name="_Toc322424683"/>
      <w:bookmarkStart w:id="37" w:name="_Toc459907678"/>
      <w:r>
        <w:rPr>
          <w:rFonts w:hint="eastAsia" w:ascii="仿宋" w:hAnsi="仿宋" w:eastAsia="仿宋" w:cs="仿宋"/>
          <w:b/>
          <w:color w:val="auto"/>
          <w:sz w:val="24"/>
          <w:szCs w:val="24"/>
        </w:rPr>
        <w:t>3．</w:t>
      </w:r>
      <w:bookmarkEnd w:id="33"/>
      <w:bookmarkEnd w:id="34"/>
      <w:bookmarkEnd w:id="35"/>
      <w:bookmarkEnd w:id="36"/>
      <w:bookmarkEnd w:id="37"/>
      <w:r>
        <w:rPr>
          <w:rFonts w:hint="eastAsia" w:ascii="仿宋" w:hAnsi="仿宋" w:eastAsia="仿宋" w:cs="仿宋"/>
          <w:b/>
          <w:color w:val="auto"/>
          <w:sz w:val="24"/>
          <w:szCs w:val="24"/>
          <w:lang w:eastAsia="zh-CN"/>
        </w:rPr>
        <w:t>报价文件</w:t>
      </w:r>
    </w:p>
    <w:p w14:paraId="2F419351">
      <w:pPr>
        <w:adjustRightInd w:val="0"/>
        <w:snapToGrid w:val="0"/>
        <w:spacing w:line="400" w:lineRule="exact"/>
        <w:outlineLvl w:val="2"/>
        <w:rPr>
          <w:rFonts w:hint="eastAsia" w:ascii="仿宋" w:hAnsi="仿宋" w:eastAsia="仿宋" w:cs="仿宋"/>
          <w:b/>
          <w:color w:val="auto"/>
          <w:sz w:val="24"/>
          <w:szCs w:val="24"/>
        </w:rPr>
      </w:pPr>
      <w:bookmarkStart w:id="38" w:name="_Toc365273541"/>
      <w:bookmarkStart w:id="39" w:name="_Toc322424684"/>
      <w:r>
        <w:rPr>
          <w:rFonts w:hint="eastAsia" w:ascii="仿宋" w:hAnsi="仿宋" w:eastAsia="仿宋" w:cs="仿宋"/>
          <w:b/>
          <w:color w:val="auto"/>
          <w:sz w:val="24"/>
          <w:szCs w:val="24"/>
        </w:rPr>
        <w:t>3.1</w:t>
      </w:r>
      <w:r>
        <w:rPr>
          <w:rFonts w:hint="eastAsia" w:ascii="仿宋" w:hAnsi="仿宋" w:eastAsia="仿宋" w:cs="仿宋"/>
          <w:b/>
          <w:color w:val="auto"/>
          <w:sz w:val="24"/>
          <w:szCs w:val="24"/>
          <w:lang w:eastAsia="zh-CN"/>
        </w:rPr>
        <w:t>报价文件</w:t>
      </w:r>
      <w:r>
        <w:rPr>
          <w:rFonts w:hint="eastAsia" w:ascii="仿宋" w:hAnsi="仿宋" w:eastAsia="仿宋" w:cs="仿宋"/>
          <w:b/>
          <w:color w:val="auto"/>
          <w:sz w:val="24"/>
          <w:szCs w:val="24"/>
        </w:rPr>
        <w:t>的组成</w:t>
      </w:r>
      <w:bookmarkEnd w:id="38"/>
      <w:bookmarkEnd w:id="39"/>
    </w:p>
    <w:p w14:paraId="46C393BF">
      <w:pPr>
        <w:snapToGrid w:val="0"/>
        <w:spacing w:line="400" w:lineRule="exact"/>
        <w:ind w:firstLine="403" w:firstLineChars="168"/>
        <w:rPr>
          <w:rFonts w:hint="eastAsia" w:ascii="仿宋" w:hAnsi="仿宋" w:eastAsia="仿宋" w:cs="仿宋"/>
          <w:color w:val="auto"/>
          <w:sz w:val="24"/>
          <w:szCs w:val="24"/>
        </w:rPr>
      </w:pPr>
      <w:bookmarkStart w:id="40" w:name="_Toc322424685"/>
      <w:r>
        <w:rPr>
          <w:rFonts w:hint="eastAsia" w:ascii="仿宋" w:hAnsi="仿宋" w:eastAsia="仿宋" w:cs="仿宋"/>
          <w:color w:val="auto"/>
          <w:sz w:val="24"/>
          <w:szCs w:val="24"/>
          <w:lang w:eastAsia="zh-CN"/>
        </w:rPr>
        <w:t>报价文件</w:t>
      </w:r>
      <w:r>
        <w:rPr>
          <w:rFonts w:hint="eastAsia" w:ascii="仿宋" w:hAnsi="仿宋" w:eastAsia="仿宋" w:cs="仿宋"/>
          <w:color w:val="auto"/>
          <w:sz w:val="24"/>
          <w:szCs w:val="24"/>
        </w:rPr>
        <w:t>应包括</w:t>
      </w:r>
      <w:r>
        <w:rPr>
          <w:rFonts w:hint="eastAsia" w:ascii="仿宋" w:hAnsi="仿宋" w:eastAsia="仿宋" w:cs="仿宋"/>
          <w:color w:val="auto"/>
          <w:sz w:val="24"/>
          <w:szCs w:val="24"/>
          <w:lang w:val="en-US" w:eastAsia="zh-CN"/>
        </w:rPr>
        <w:t>但不限于</w:t>
      </w:r>
      <w:r>
        <w:rPr>
          <w:rFonts w:hint="eastAsia" w:ascii="仿宋" w:hAnsi="仿宋" w:eastAsia="仿宋" w:cs="仿宋"/>
          <w:color w:val="auto"/>
          <w:sz w:val="24"/>
          <w:szCs w:val="24"/>
        </w:rPr>
        <w:t>下列内容：</w:t>
      </w:r>
    </w:p>
    <w:p w14:paraId="31D8F7C2">
      <w:pPr>
        <w:snapToGrid w:val="0"/>
        <w:spacing w:line="400" w:lineRule="exact"/>
        <w:ind w:firstLine="403" w:firstLineChars="168"/>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w:t>
      </w:r>
      <w:r>
        <w:rPr>
          <w:rFonts w:hint="eastAsia" w:ascii="仿宋" w:hAnsi="仿宋" w:eastAsia="仿宋" w:cs="仿宋"/>
          <w:sz w:val="24"/>
          <w:szCs w:val="24"/>
        </w:rPr>
        <w:t>目录</w:t>
      </w:r>
      <w:r>
        <w:rPr>
          <w:rFonts w:hint="eastAsia" w:ascii="仿宋" w:hAnsi="仿宋" w:eastAsia="仿宋" w:cs="仿宋"/>
          <w:sz w:val="24"/>
          <w:szCs w:val="24"/>
          <w:lang w:eastAsia="zh-CN"/>
        </w:rPr>
        <w:t>；</w:t>
      </w:r>
    </w:p>
    <w:p w14:paraId="282941E3">
      <w:pPr>
        <w:snapToGrid w:val="0"/>
        <w:spacing w:line="400" w:lineRule="exact"/>
        <w:ind w:firstLine="403" w:firstLineChars="168"/>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）报价函</w:t>
      </w:r>
      <w:r>
        <w:rPr>
          <w:rFonts w:hint="eastAsia" w:ascii="仿宋" w:hAnsi="仿宋" w:eastAsia="仿宋" w:cs="仿宋"/>
          <w:sz w:val="24"/>
          <w:szCs w:val="24"/>
        </w:rPr>
        <w:t>；</w:t>
      </w:r>
    </w:p>
    <w:p w14:paraId="159BA3BC">
      <w:pPr>
        <w:snapToGrid w:val="0"/>
        <w:spacing w:line="400" w:lineRule="exact"/>
        <w:ind w:firstLine="403" w:firstLineChars="168"/>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w:t>
      </w:r>
      <w:r>
        <w:rPr>
          <w:rFonts w:hint="eastAsia" w:ascii="仿宋" w:hAnsi="仿宋" w:eastAsia="仿宋" w:cs="仿宋"/>
          <w:sz w:val="24"/>
          <w:szCs w:val="24"/>
        </w:rPr>
        <w:t>法定代表人身份证明；</w:t>
      </w:r>
    </w:p>
    <w:p w14:paraId="0931E726">
      <w:pPr>
        <w:snapToGrid w:val="0"/>
        <w:spacing w:line="400" w:lineRule="exact"/>
        <w:ind w:firstLine="403" w:firstLineChars="168"/>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4</w:t>
      </w:r>
      <w:r>
        <w:rPr>
          <w:rFonts w:hint="eastAsia" w:ascii="仿宋" w:hAnsi="仿宋" w:eastAsia="仿宋" w:cs="仿宋"/>
          <w:sz w:val="24"/>
          <w:szCs w:val="24"/>
          <w:lang w:eastAsia="zh-CN"/>
        </w:rPr>
        <w:t>）</w:t>
      </w:r>
      <w:r>
        <w:rPr>
          <w:rFonts w:hint="eastAsia" w:ascii="仿宋" w:hAnsi="仿宋" w:eastAsia="仿宋" w:cs="仿宋"/>
          <w:bCs/>
          <w:sz w:val="24"/>
          <w:szCs w:val="24"/>
        </w:rPr>
        <w:t>法定代表人</w:t>
      </w:r>
      <w:r>
        <w:rPr>
          <w:rFonts w:hint="eastAsia" w:ascii="仿宋" w:hAnsi="仿宋" w:eastAsia="仿宋" w:cs="仿宋"/>
          <w:sz w:val="24"/>
          <w:szCs w:val="24"/>
        </w:rPr>
        <w:t>授权委托书；</w:t>
      </w:r>
    </w:p>
    <w:p w14:paraId="5A96AF4E">
      <w:pPr>
        <w:snapToGrid w:val="0"/>
        <w:spacing w:line="400" w:lineRule="exact"/>
        <w:ind w:firstLine="403" w:firstLineChars="168"/>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5</w:t>
      </w:r>
      <w:r>
        <w:rPr>
          <w:rFonts w:hint="eastAsia" w:ascii="仿宋" w:hAnsi="仿宋" w:eastAsia="仿宋" w:cs="仿宋"/>
          <w:sz w:val="24"/>
          <w:szCs w:val="24"/>
          <w:lang w:eastAsia="zh-CN"/>
        </w:rPr>
        <w:t>）保证金凭证；</w:t>
      </w:r>
    </w:p>
    <w:p w14:paraId="5ECD3FE2">
      <w:pPr>
        <w:snapToGrid w:val="0"/>
        <w:spacing w:line="400" w:lineRule="exact"/>
        <w:ind w:firstLine="403" w:firstLineChars="168"/>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6</w:t>
      </w:r>
      <w:r>
        <w:rPr>
          <w:rFonts w:hint="eastAsia" w:ascii="仿宋" w:hAnsi="仿宋" w:eastAsia="仿宋" w:cs="仿宋"/>
          <w:sz w:val="24"/>
          <w:szCs w:val="24"/>
          <w:lang w:eastAsia="zh-CN"/>
        </w:rPr>
        <w:t>）竞价单位</w:t>
      </w:r>
      <w:r>
        <w:rPr>
          <w:rFonts w:hint="eastAsia" w:ascii="仿宋" w:hAnsi="仿宋" w:eastAsia="仿宋" w:cs="仿宋"/>
          <w:sz w:val="24"/>
          <w:szCs w:val="24"/>
        </w:rPr>
        <w:t>基本状况及</w:t>
      </w:r>
      <w:r>
        <w:rPr>
          <w:rFonts w:hint="eastAsia" w:ascii="仿宋" w:hAnsi="仿宋" w:eastAsia="仿宋" w:cs="仿宋"/>
          <w:sz w:val="24"/>
          <w:szCs w:val="24"/>
          <w:lang w:eastAsia="zh-CN"/>
        </w:rPr>
        <w:t>其他所有资格证明材料</w:t>
      </w:r>
      <w:r>
        <w:rPr>
          <w:rFonts w:hint="eastAsia" w:ascii="仿宋" w:hAnsi="仿宋" w:eastAsia="仿宋" w:cs="仿宋"/>
          <w:sz w:val="24"/>
          <w:szCs w:val="24"/>
        </w:rPr>
        <w:t>；</w:t>
      </w:r>
    </w:p>
    <w:p w14:paraId="2E16A642">
      <w:pPr>
        <w:snapToGrid w:val="0"/>
        <w:spacing w:line="400" w:lineRule="exact"/>
        <w:ind w:firstLine="403" w:firstLineChars="168"/>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7</w:t>
      </w:r>
      <w:r>
        <w:rPr>
          <w:rFonts w:hint="eastAsia" w:ascii="仿宋" w:hAnsi="仿宋" w:eastAsia="仿宋" w:cs="仿宋"/>
          <w:sz w:val="24"/>
          <w:szCs w:val="24"/>
          <w:lang w:eastAsia="zh-CN"/>
        </w:rPr>
        <w:t>）竞价文件要求或竞价单位认为可以提供的</w:t>
      </w:r>
      <w:r>
        <w:rPr>
          <w:rFonts w:hint="eastAsia" w:ascii="仿宋" w:hAnsi="仿宋" w:eastAsia="仿宋" w:cs="仿宋"/>
          <w:sz w:val="24"/>
          <w:szCs w:val="24"/>
        </w:rPr>
        <w:t>其他材料</w:t>
      </w:r>
    </w:p>
    <w:bookmarkEnd w:id="40"/>
    <w:p w14:paraId="5A1BD97C">
      <w:pPr>
        <w:adjustRightInd w:val="0"/>
        <w:snapToGrid w:val="0"/>
        <w:spacing w:line="400" w:lineRule="exact"/>
        <w:outlineLvl w:val="2"/>
        <w:rPr>
          <w:rFonts w:hint="eastAsia" w:ascii="仿宋" w:hAnsi="仿宋" w:eastAsia="仿宋" w:cs="仿宋"/>
          <w:b/>
          <w:color w:val="auto"/>
          <w:sz w:val="24"/>
          <w:szCs w:val="24"/>
          <w:lang w:eastAsia="zh-CN"/>
        </w:rPr>
      </w:pPr>
      <w:bookmarkStart w:id="41" w:name="_Toc322424686"/>
      <w:bookmarkStart w:id="42" w:name="_Toc365273543"/>
      <w:r>
        <w:rPr>
          <w:rFonts w:hint="eastAsia" w:ascii="仿宋" w:hAnsi="仿宋" w:eastAsia="仿宋" w:cs="仿宋"/>
          <w:b/>
          <w:color w:val="auto"/>
          <w:sz w:val="24"/>
          <w:szCs w:val="24"/>
        </w:rPr>
        <w:t>3.</w:t>
      </w:r>
      <w:bookmarkEnd w:id="41"/>
      <w:bookmarkEnd w:id="42"/>
      <w:r>
        <w:rPr>
          <w:rFonts w:hint="eastAsia" w:ascii="仿宋" w:hAnsi="仿宋" w:eastAsia="仿宋" w:cs="仿宋"/>
          <w:b/>
          <w:color w:val="auto"/>
          <w:sz w:val="24"/>
          <w:szCs w:val="24"/>
          <w:lang w:val="en-US" w:eastAsia="zh-CN"/>
        </w:rPr>
        <w:t>2</w:t>
      </w:r>
      <w:r>
        <w:rPr>
          <w:rFonts w:hint="eastAsia" w:ascii="仿宋" w:hAnsi="仿宋" w:eastAsia="仿宋" w:cs="仿宋"/>
          <w:b/>
          <w:color w:val="auto"/>
          <w:sz w:val="24"/>
          <w:szCs w:val="24"/>
          <w:lang w:eastAsia="zh-CN"/>
        </w:rPr>
        <w:t>报价有效期</w:t>
      </w:r>
    </w:p>
    <w:p w14:paraId="2FB31687">
      <w:pPr>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在</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须知前附表规定的</w:t>
      </w:r>
      <w:r>
        <w:rPr>
          <w:rFonts w:hint="eastAsia" w:ascii="仿宋" w:hAnsi="仿宋" w:eastAsia="仿宋" w:cs="仿宋"/>
          <w:color w:val="auto"/>
          <w:sz w:val="24"/>
          <w:szCs w:val="24"/>
          <w:lang w:eastAsia="zh-CN"/>
        </w:rPr>
        <w:t>报价有效期</w:t>
      </w:r>
      <w:r>
        <w:rPr>
          <w:rFonts w:hint="eastAsia" w:ascii="仿宋" w:hAnsi="仿宋" w:eastAsia="仿宋" w:cs="仿宋"/>
          <w:color w:val="auto"/>
          <w:sz w:val="24"/>
          <w:szCs w:val="24"/>
        </w:rPr>
        <w:t>内，</w:t>
      </w:r>
      <w:r>
        <w:rPr>
          <w:rFonts w:hint="eastAsia" w:ascii="仿宋" w:hAnsi="仿宋" w:eastAsia="仿宋" w:cs="仿宋"/>
          <w:color w:val="auto"/>
          <w:sz w:val="24"/>
          <w:szCs w:val="24"/>
          <w:lang w:eastAsia="zh-CN"/>
        </w:rPr>
        <w:t>竞价单位</w:t>
      </w:r>
      <w:r>
        <w:rPr>
          <w:rFonts w:hint="eastAsia" w:ascii="仿宋" w:hAnsi="仿宋" w:eastAsia="仿宋" w:cs="仿宋"/>
          <w:color w:val="auto"/>
          <w:sz w:val="24"/>
          <w:szCs w:val="24"/>
        </w:rPr>
        <w:t>不得要求撤销或修改其</w:t>
      </w:r>
      <w:r>
        <w:rPr>
          <w:rFonts w:hint="eastAsia" w:ascii="仿宋" w:hAnsi="仿宋" w:eastAsia="仿宋" w:cs="仿宋"/>
          <w:color w:val="auto"/>
          <w:sz w:val="24"/>
          <w:szCs w:val="24"/>
          <w:lang w:eastAsia="zh-CN"/>
        </w:rPr>
        <w:t>报价文件</w:t>
      </w:r>
      <w:r>
        <w:rPr>
          <w:rFonts w:hint="eastAsia" w:ascii="仿宋" w:hAnsi="仿宋" w:eastAsia="仿宋" w:cs="仿宋"/>
          <w:color w:val="auto"/>
          <w:sz w:val="24"/>
          <w:szCs w:val="24"/>
        </w:rPr>
        <w:t>。</w:t>
      </w:r>
    </w:p>
    <w:p w14:paraId="1BD9F0A1">
      <w:pPr>
        <w:adjustRightInd w:val="0"/>
        <w:snapToGrid w:val="0"/>
        <w:spacing w:line="400" w:lineRule="exact"/>
        <w:outlineLvl w:val="2"/>
        <w:rPr>
          <w:rFonts w:hint="eastAsia" w:ascii="仿宋" w:hAnsi="仿宋" w:eastAsia="仿宋" w:cs="仿宋"/>
          <w:b/>
          <w:color w:val="auto"/>
          <w:sz w:val="24"/>
          <w:szCs w:val="24"/>
        </w:rPr>
      </w:pPr>
      <w:bookmarkStart w:id="43" w:name="_Toc365273544"/>
      <w:bookmarkStart w:id="44" w:name="_Toc322424687"/>
      <w:r>
        <w:rPr>
          <w:rFonts w:hint="eastAsia" w:ascii="仿宋" w:hAnsi="仿宋" w:eastAsia="仿宋" w:cs="仿宋"/>
          <w:b/>
          <w:color w:val="auto"/>
          <w:sz w:val="24"/>
          <w:szCs w:val="24"/>
        </w:rPr>
        <w:t>3.</w:t>
      </w:r>
      <w:r>
        <w:rPr>
          <w:rFonts w:hint="eastAsia" w:ascii="仿宋" w:hAnsi="仿宋" w:eastAsia="仿宋" w:cs="仿宋"/>
          <w:b/>
          <w:color w:val="auto"/>
          <w:sz w:val="24"/>
          <w:szCs w:val="24"/>
          <w:lang w:val="en-US" w:eastAsia="zh-CN"/>
        </w:rPr>
        <w:t>3</w:t>
      </w:r>
      <w:r>
        <w:rPr>
          <w:rFonts w:hint="eastAsia" w:ascii="仿宋" w:hAnsi="仿宋" w:eastAsia="仿宋" w:cs="仿宋"/>
          <w:b/>
          <w:color w:val="auto"/>
          <w:sz w:val="24"/>
          <w:szCs w:val="24"/>
        </w:rPr>
        <w:t>资格审查资料</w:t>
      </w:r>
      <w:bookmarkEnd w:id="43"/>
      <w:bookmarkEnd w:id="44"/>
    </w:p>
    <w:p w14:paraId="05025E9B">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.1</w:t>
      </w:r>
      <w:r>
        <w:rPr>
          <w:rFonts w:hint="eastAsia" w:ascii="仿宋" w:hAnsi="仿宋" w:eastAsia="仿宋" w:cs="仿宋"/>
          <w:color w:val="auto"/>
          <w:sz w:val="24"/>
          <w:szCs w:val="24"/>
          <w:lang w:eastAsia="zh-CN"/>
        </w:rPr>
        <w:t>按竞价文件竞价单位资格要求提供资格证明材料</w:t>
      </w:r>
      <w:r>
        <w:rPr>
          <w:rFonts w:hint="eastAsia" w:ascii="仿宋" w:hAnsi="仿宋" w:eastAsia="仿宋" w:cs="仿宋"/>
          <w:color w:val="auto"/>
          <w:sz w:val="24"/>
          <w:szCs w:val="24"/>
        </w:rPr>
        <w:t>。</w:t>
      </w:r>
    </w:p>
    <w:p w14:paraId="21617ECF">
      <w:pPr>
        <w:adjustRightInd w:val="0"/>
        <w:snapToGrid w:val="0"/>
        <w:spacing w:line="400" w:lineRule="exact"/>
        <w:outlineLvl w:val="2"/>
        <w:rPr>
          <w:rFonts w:hint="eastAsia" w:ascii="仿宋" w:hAnsi="仿宋" w:eastAsia="仿宋" w:cs="仿宋"/>
          <w:b/>
          <w:color w:val="auto"/>
          <w:sz w:val="24"/>
          <w:szCs w:val="24"/>
        </w:rPr>
      </w:pPr>
      <w:bookmarkStart w:id="45" w:name="_Toc365273545"/>
      <w:r>
        <w:rPr>
          <w:rFonts w:hint="eastAsia" w:ascii="仿宋" w:hAnsi="仿宋" w:eastAsia="仿宋" w:cs="仿宋"/>
          <w:b/>
          <w:color w:val="auto"/>
          <w:sz w:val="24"/>
          <w:szCs w:val="24"/>
        </w:rPr>
        <w:t>3.</w:t>
      </w:r>
      <w:r>
        <w:rPr>
          <w:rFonts w:hint="eastAsia" w:ascii="仿宋" w:hAnsi="仿宋" w:eastAsia="仿宋" w:cs="仿宋"/>
          <w:b/>
          <w:color w:val="auto"/>
          <w:sz w:val="24"/>
          <w:szCs w:val="24"/>
          <w:lang w:val="en-US" w:eastAsia="zh-CN"/>
        </w:rPr>
        <w:t>4</w:t>
      </w:r>
      <w:r>
        <w:rPr>
          <w:rFonts w:hint="eastAsia" w:ascii="仿宋" w:hAnsi="仿宋" w:eastAsia="仿宋" w:cs="仿宋"/>
          <w:b/>
          <w:color w:val="auto"/>
          <w:sz w:val="24"/>
          <w:szCs w:val="24"/>
          <w:lang w:eastAsia="zh-CN"/>
        </w:rPr>
        <w:t>报价文件</w:t>
      </w:r>
      <w:r>
        <w:rPr>
          <w:rFonts w:hint="eastAsia" w:ascii="仿宋" w:hAnsi="仿宋" w:eastAsia="仿宋" w:cs="仿宋"/>
          <w:b/>
          <w:color w:val="auto"/>
          <w:sz w:val="24"/>
          <w:szCs w:val="24"/>
        </w:rPr>
        <w:t>的编制</w:t>
      </w:r>
      <w:bookmarkEnd w:id="45"/>
    </w:p>
    <w:p w14:paraId="7A2FD982">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w:t>
      </w: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.1</w:t>
      </w:r>
      <w:r>
        <w:rPr>
          <w:rFonts w:hint="eastAsia" w:ascii="仿宋" w:hAnsi="仿宋" w:eastAsia="仿宋" w:cs="仿宋"/>
          <w:color w:val="auto"/>
          <w:sz w:val="24"/>
          <w:szCs w:val="24"/>
          <w:lang w:eastAsia="zh-CN"/>
        </w:rPr>
        <w:t>报价文件</w:t>
      </w:r>
      <w:r>
        <w:rPr>
          <w:rFonts w:hint="eastAsia" w:ascii="仿宋" w:hAnsi="仿宋" w:eastAsia="仿宋" w:cs="仿宋"/>
          <w:color w:val="auto"/>
          <w:sz w:val="24"/>
          <w:szCs w:val="24"/>
        </w:rPr>
        <w:t>的格式：详见</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须知前附表。</w:t>
      </w:r>
    </w:p>
    <w:p w14:paraId="1DF746C2">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w:t>
      </w: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.2</w:t>
      </w:r>
      <w:r>
        <w:rPr>
          <w:rFonts w:hint="eastAsia" w:ascii="仿宋" w:hAnsi="仿宋" w:eastAsia="仿宋" w:cs="仿宋"/>
          <w:color w:val="auto"/>
          <w:sz w:val="24"/>
          <w:szCs w:val="24"/>
          <w:lang w:eastAsia="zh-CN"/>
        </w:rPr>
        <w:t>报价文件</w:t>
      </w:r>
      <w:r>
        <w:rPr>
          <w:rFonts w:hint="eastAsia" w:ascii="仿宋" w:hAnsi="仿宋" w:eastAsia="仿宋" w:cs="仿宋"/>
          <w:color w:val="auto"/>
          <w:sz w:val="24"/>
          <w:szCs w:val="24"/>
        </w:rPr>
        <w:t>的编写：详见</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须知前附表。</w:t>
      </w:r>
    </w:p>
    <w:p w14:paraId="6368DCFD">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w:t>
      </w: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.3</w:t>
      </w:r>
      <w:r>
        <w:rPr>
          <w:rFonts w:hint="eastAsia" w:ascii="仿宋" w:hAnsi="仿宋" w:eastAsia="仿宋" w:cs="仿宋"/>
          <w:color w:val="auto"/>
          <w:sz w:val="24"/>
          <w:szCs w:val="24"/>
          <w:lang w:eastAsia="zh-CN"/>
        </w:rPr>
        <w:t>报价文件</w:t>
      </w:r>
      <w:r>
        <w:rPr>
          <w:rFonts w:hint="eastAsia" w:ascii="仿宋" w:hAnsi="仿宋" w:eastAsia="仿宋" w:cs="仿宋"/>
          <w:color w:val="auto"/>
          <w:sz w:val="24"/>
          <w:szCs w:val="24"/>
        </w:rPr>
        <w:t>的份数：详见</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须知前附表。</w:t>
      </w:r>
    </w:p>
    <w:p w14:paraId="567340EE">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w:t>
      </w: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.4</w:t>
      </w:r>
      <w:r>
        <w:rPr>
          <w:rFonts w:hint="eastAsia" w:ascii="仿宋" w:hAnsi="仿宋" w:eastAsia="仿宋" w:cs="仿宋"/>
          <w:color w:val="auto"/>
          <w:sz w:val="24"/>
          <w:szCs w:val="24"/>
          <w:lang w:eastAsia="zh-CN"/>
        </w:rPr>
        <w:t>报价文件</w:t>
      </w:r>
      <w:r>
        <w:rPr>
          <w:rFonts w:hint="eastAsia" w:ascii="仿宋" w:hAnsi="仿宋" w:eastAsia="仿宋" w:cs="仿宋"/>
          <w:color w:val="auto"/>
          <w:sz w:val="24"/>
          <w:szCs w:val="24"/>
        </w:rPr>
        <w:t>的装订：详见</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须知前附表。</w:t>
      </w:r>
    </w:p>
    <w:p w14:paraId="297601A8">
      <w:pPr>
        <w:spacing w:line="360" w:lineRule="auto"/>
        <w:outlineLvl w:val="1"/>
        <w:rPr>
          <w:rFonts w:hint="eastAsia" w:ascii="仿宋" w:hAnsi="仿宋" w:eastAsia="仿宋" w:cs="仿宋"/>
          <w:b/>
          <w:color w:val="auto"/>
          <w:sz w:val="24"/>
          <w:szCs w:val="24"/>
        </w:rPr>
      </w:pPr>
      <w:bookmarkStart w:id="46" w:name="_Toc27493"/>
      <w:bookmarkStart w:id="47" w:name="_Toc31193"/>
      <w:bookmarkStart w:id="48" w:name="_Toc459907679"/>
      <w:bookmarkStart w:id="49" w:name="_Toc365273546"/>
      <w:bookmarkStart w:id="50" w:name="_Toc322424688"/>
      <w:r>
        <w:rPr>
          <w:rFonts w:hint="eastAsia" w:ascii="仿宋" w:hAnsi="仿宋" w:eastAsia="仿宋" w:cs="仿宋"/>
          <w:b/>
          <w:color w:val="auto"/>
          <w:sz w:val="24"/>
          <w:szCs w:val="24"/>
        </w:rPr>
        <w:t>4．</w:t>
      </w:r>
      <w:bookmarkEnd w:id="46"/>
      <w:bookmarkEnd w:id="47"/>
      <w:bookmarkEnd w:id="48"/>
      <w:bookmarkEnd w:id="49"/>
      <w:bookmarkEnd w:id="50"/>
      <w:r>
        <w:rPr>
          <w:rFonts w:hint="eastAsia" w:ascii="仿宋" w:hAnsi="仿宋" w:eastAsia="仿宋" w:cs="仿宋"/>
          <w:b/>
          <w:color w:val="auto"/>
          <w:sz w:val="24"/>
          <w:szCs w:val="24"/>
          <w:lang w:eastAsia="zh-CN"/>
        </w:rPr>
        <w:t>报价</w:t>
      </w:r>
    </w:p>
    <w:p w14:paraId="1D51EABF">
      <w:pPr>
        <w:adjustRightInd w:val="0"/>
        <w:snapToGrid w:val="0"/>
        <w:spacing w:line="400" w:lineRule="exact"/>
        <w:outlineLvl w:val="2"/>
        <w:rPr>
          <w:rFonts w:hint="eastAsia" w:ascii="仿宋" w:hAnsi="仿宋" w:eastAsia="仿宋" w:cs="仿宋"/>
          <w:b/>
          <w:color w:val="auto"/>
          <w:sz w:val="24"/>
          <w:szCs w:val="24"/>
        </w:rPr>
      </w:pPr>
      <w:bookmarkStart w:id="51" w:name="_Toc365273547"/>
      <w:bookmarkStart w:id="52" w:name="_Toc322424689"/>
      <w:r>
        <w:rPr>
          <w:rFonts w:hint="eastAsia" w:ascii="仿宋" w:hAnsi="仿宋" w:eastAsia="仿宋" w:cs="仿宋"/>
          <w:b/>
          <w:color w:val="auto"/>
          <w:sz w:val="24"/>
          <w:szCs w:val="24"/>
        </w:rPr>
        <w:t>4.1</w:t>
      </w:r>
      <w:r>
        <w:rPr>
          <w:rFonts w:hint="eastAsia" w:ascii="仿宋" w:hAnsi="仿宋" w:eastAsia="仿宋" w:cs="仿宋"/>
          <w:b/>
          <w:color w:val="auto"/>
          <w:sz w:val="24"/>
          <w:szCs w:val="24"/>
          <w:lang w:eastAsia="zh-CN"/>
        </w:rPr>
        <w:t>报价文件</w:t>
      </w:r>
      <w:r>
        <w:rPr>
          <w:rFonts w:hint="eastAsia" w:ascii="仿宋" w:hAnsi="仿宋" w:eastAsia="仿宋" w:cs="仿宋"/>
          <w:b/>
          <w:color w:val="auto"/>
          <w:sz w:val="24"/>
          <w:szCs w:val="24"/>
        </w:rPr>
        <w:t>的密封和标记</w:t>
      </w:r>
      <w:bookmarkEnd w:id="51"/>
    </w:p>
    <w:p w14:paraId="5178AE79">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详见</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须知前附表。</w:t>
      </w:r>
    </w:p>
    <w:p w14:paraId="5DE87F90">
      <w:pPr>
        <w:adjustRightInd w:val="0"/>
        <w:snapToGrid w:val="0"/>
        <w:spacing w:line="400" w:lineRule="exact"/>
        <w:outlineLvl w:val="2"/>
        <w:rPr>
          <w:rFonts w:hint="eastAsia" w:ascii="仿宋" w:hAnsi="仿宋" w:eastAsia="仿宋" w:cs="仿宋"/>
          <w:b/>
          <w:color w:val="auto"/>
          <w:sz w:val="24"/>
          <w:szCs w:val="24"/>
        </w:rPr>
      </w:pPr>
      <w:bookmarkStart w:id="53" w:name="_Toc365273548"/>
      <w:r>
        <w:rPr>
          <w:rFonts w:hint="eastAsia" w:ascii="仿宋" w:hAnsi="仿宋" w:eastAsia="仿宋" w:cs="仿宋"/>
          <w:b/>
          <w:color w:val="auto"/>
          <w:sz w:val="24"/>
          <w:szCs w:val="24"/>
        </w:rPr>
        <w:t>4.2</w:t>
      </w:r>
      <w:r>
        <w:rPr>
          <w:rFonts w:hint="eastAsia" w:ascii="仿宋" w:hAnsi="仿宋" w:eastAsia="仿宋" w:cs="仿宋"/>
          <w:b/>
          <w:color w:val="auto"/>
          <w:sz w:val="24"/>
          <w:szCs w:val="24"/>
          <w:lang w:eastAsia="zh-CN"/>
        </w:rPr>
        <w:t>报价文件</w:t>
      </w:r>
      <w:r>
        <w:rPr>
          <w:rFonts w:hint="eastAsia" w:ascii="仿宋" w:hAnsi="仿宋" w:eastAsia="仿宋" w:cs="仿宋"/>
          <w:b/>
          <w:color w:val="auto"/>
          <w:sz w:val="24"/>
          <w:szCs w:val="24"/>
        </w:rPr>
        <w:t>的递交</w:t>
      </w:r>
      <w:bookmarkEnd w:id="52"/>
      <w:bookmarkEnd w:id="53"/>
    </w:p>
    <w:p w14:paraId="6F6A319B">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4.2.1</w:t>
      </w:r>
      <w:r>
        <w:rPr>
          <w:rFonts w:hint="eastAsia" w:ascii="仿宋" w:hAnsi="仿宋" w:eastAsia="仿宋" w:cs="仿宋"/>
          <w:color w:val="auto"/>
          <w:sz w:val="24"/>
          <w:szCs w:val="24"/>
          <w:lang w:eastAsia="zh-CN"/>
        </w:rPr>
        <w:t>竞价单位</w:t>
      </w:r>
      <w:r>
        <w:rPr>
          <w:rFonts w:hint="eastAsia" w:ascii="仿宋" w:hAnsi="仿宋" w:eastAsia="仿宋" w:cs="仿宋"/>
          <w:color w:val="auto"/>
          <w:sz w:val="24"/>
          <w:szCs w:val="24"/>
        </w:rPr>
        <w:t>应在</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须知前附表规定的</w:t>
      </w:r>
      <w:r>
        <w:rPr>
          <w:rFonts w:hint="eastAsia" w:ascii="仿宋" w:hAnsi="仿宋" w:eastAsia="仿宋" w:cs="仿宋"/>
          <w:color w:val="auto"/>
          <w:sz w:val="24"/>
          <w:szCs w:val="24"/>
          <w:lang w:eastAsia="zh-CN"/>
        </w:rPr>
        <w:t>报价文件递交截止</w:t>
      </w:r>
      <w:r>
        <w:rPr>
          <w:rFonts w:hint="eastAsia" w:ascii="仿宋" w:hAnsi="仿宋" w:eastAsia="仿宋" w:cs="仿宋"/>
          <w:color w:val="auto"/>
          <w:sz w:val="24"/>
          <w:szCs w:val="24"/>
        </w:rPr>
        <w:t>时间前递交</w:t>
      </w:r>
      <w:r>
        <w:rPr>
          <w:rFonts w:hint="eastAsia" w:ascii="仿宋" w:hAnsi="仿宋" w:eastAsia="仿宋" w:cs="仿宋"/>
          <w:color w:val="auto"/>
          <w:sz w:val="24"/>
          <w:szCs w:val="24"/>
          <w:lang w:eastAsia="zh-CN"/>
        </w:rPr>
        <w:t>报价文件</w:t>
      </w:r>
      <w:r>
        <w:rPr>
          <w:rFonts w:hint="eastAsia" w:ascii="仿宋" w:hAnsi="仿宋" w:eastAsia="仿宋" w:cs="仿宋"/>
          <w:color w:val="auto"/>
          <w:sz w:val="24"/>
          <w:szCs w:val="24"/>
        </w:rPr>
        <w:t>。</w:t>
      </w:r>
    </w:p>
    <w:p w14:paraId="1C574556">
      <w:pPr>
        <w:tabs>
          <w:tab w:val="left" w:pos="5940"/>
        </w:tabs>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4.2.2</w:t>
      </w:r>
      <w:r>
        <w:rPr>
          <w:rFonts w:hint="eastAsia" w:ascii="仿宋" w:hAnsi="仿宋" w:eastAsia="仿宋" w:cs="仿宋"/>
          <w:color w:val="auto"/>
          <w:sz w:val="24"/>
          <w:szCs w:val="24"/>
          <w:lang w:eastAsia="zh-CN"/>
        </w:rPr>
        <w:t>竞价单位</w:t>
      </w:r>
      <w:r>
        <w:rPr>
          <w:rFonts w:hint="eastAsia" w:ascii="仿宋" w:hAnsi="仿宋" w:eastAsia="仿宋" w:cs="仿宋"/>
          <w:color w:val="auto"/>
          <w:sz w:val="24"/>
          <w:szCs w:val="24"/>
        </w:rPr>
        <w:t>递交</w:t>
      </w:r>
      <w:r>
        <w:rPr>
          <w:rFonts w:hint="eastAsia" w:ascii="仿宋" w:hAnsi="仿宋" w:eastAsia="仿宋" w:cs="仿宋"/>
          <w:color w:val="auto"/>
          <w:sz w:val="24"/>
          <w:szCs w:val="24"/>
          <w:lang w:eastAsia="zh-CN"/>
        </w:rPr>
        <w:t>报价文件</w:t>
      </w:r>
      <w:r>
        <w:rPr>
          <w:rFonts w:hint="eastAsia" w:ascii="仿宋" w:hAnsi="仿宋" w:eastAsia="仿宋" w:cs="仿宋"/>
          <w:color w:val="auto"/>
          <w:sz w:val="24"/>
          <w:szCs w:val="24"/>
        </w:rPr>
        <w:t>的地点：见</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须知前附表。</w:t>
      </w:r>
    </w:p>
    <w:p w14:paraId="3C856A27">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4.2.3除</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须知前附表另有规定外，</w:t>
      </w:r>
      <w:r>
        <w:rPr>
          <w:rFonts w:hint="eastAsia" w:ascii="仿宋" w:hAnsi="仿宋" w:eastAsia="仿宋" w:cs="仿宋"/>
          <w:color w:val="auto"/>
          <w:sz w:val="24"/>
          <w:szCs w:val="24"/>
          <w:lang w:eastAsia="zh-CN"/>
        </w:rPr>
        <w:t>竞价单位</w:t>
      </w:r>
      <w:r>
        <w:rPr>
          <w:rFonts w:hint="eastAsia" w:ascii="仿宋" w:hAnsi="仿宋" w:eastAsia="仿宋" w:cs="仿宋"/>
          <w:color w:val="auto"/>
          <w:sz w:val="24"/>
          <w:szCs w:val="24"/>
        </w:rPr>
        <w:t>所递交的</w:t>
      </w:r>
      <w:r>
        <w:rPr>
          <w:rFonts w:hint="eastAsia" w:ascii="仿宋" w:hAnsi="仿宋" w:eastAsia="仿宋" w:cs="仿宋"/>
          <w:color w:val="auto"/>
          <w:sz w:val="24"/>
          <w:szCs w:val="24"/>
          <w:lang w:eastAsia="zh-CN"/>
        </w:rPr>
        <w:t>报价文件</w:t>
      </w:r>
      <w:r>
        <w:rPr>
          <w:rFonts w:hint="eastAsia" w:ascii="仿宋" w:hAnsi="仿宋" w:eastAsia="仿宋" w:cs="仿宋"/>
          <w:color w:val="auto"/>
          <w:sz w:val="24"/>
          <w:szCs w:val="24"/>
        </w:rPr>
        <w:t>不予退还。</w:t>
      </w:r>
    </w:p>
    <w:p w14:paraId="2B2DE2FB">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4.2.4</w:t>
      </w:r>
      <w:r>
        <w:rPr>
          <w:rFonts w:hint="eastAsia" w:ascii="仿宋" w:hAnsi="仿宋" w:eastAsia="仿宋" w:cs="仿宋"/>
          <w:color w:val="auto"/>
          <w:kern w:val="0"/>
          <w:sz w:val="24"/>
          <w:szCs w:val="24"/>
          <w:lang w:val="zh-CN"/>
        </w:rPr>
        <w:t>资产单位</w:t>
      </w:r>
      <w:r>
        <w:rPr>
          <w:rFonts w:hint="eastAsia" w:ascii="仿宋" w:hAnsi="仿宋" w:eastAsia="仿宋" w:cs="仿宋"/>
          <w:color w:val="auto"/>
          <w:sz w:val="24"/>
          <w:szCs w:val="24"/>
        </w:rPr>
        <w:t>收到</w:t>
      </w:r>
      <w:r>
        <w:rPr>
          <w:rFonts w:hint="eastAsia" w:ascii="仿宋" w:hAnsi="仿宋" w:eastAsia="仿宋" w:cs="仿宋"/>
          <w:color w:val="auto"/>
          <w:sz w:val="24"/>
          <w:szCs w:val="24"/>
          <w:lang w:eastAsia="zh-CN"/>
        </w:rPr>
        <w:t>报价文件</w:t>
      </w:r>
      <w:r>
        <w:rPr>
          <w:rFonts w:hint="eastAsia" w:ascii="仿宋" w:hAnsi="仿宋" w:eastAsia="仿宋" w:cs="仿宋"/>
          <w:color w:val="auto"/>
          <w:sz w:val="24"/>
          <w:szCs w:val="24"/>
        </w:rPr>
        <w:t>后，</w:t>
      </w:r>
      <w:r>
        <w:rPr>
          <w:rFonts w:hint="eastAsia" w:ascii="仿宋" w:hAnsi="仿宋" w:eastAsia="仿宋" w:cs="仿宋"/>
          <w:color w:val="auto"/>
          <w:sz w:val="24"/>
          <w:szCs w:val="24"/>
          <w:lang w:eastAsia="zh-CN"/>
        </w:rPr>
        <w:t>竞价单位须填写报价文件</w:t>
      </w:r>
      <w:r>
        <w:rPr>
          <w:rFonts w:hint="eastAsia" w:ascii="仿宋" w:hAnsi="仿宋" w:eastAsia="仿宋" w:cs="仿宋"/>
          <w:color w:val="auto"/>
          <w:sz w:val="24"/>
          <w:szCs w:val="24"/>
        </w:rPr>
        <w:t>递交登记表。</w:t>
      </w:r>
    </w:p>
    <w:p w14:paraId="4385DAD8">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4.2.5逾期送达的或者末送达指定地点</w:t>
      </w:r>
      <w:r>
        <w:rPr>
          <w:rFonts w:hint="eastAsia" w:ascii="仿宋" w:hAnsi="仿宋" w:eastAsia="仿宋" w:cs="仿宋"/>
          <w:color w:val="auto"/>
          <w:sz w:val="24"/>
          <w:szCs w:val="24"/>
          <w:lang w:eastAsia="zh-CN"/>
        </w:rPr>
        <w:t>或未按竞价文件要求递交</w:t>
      </w:r>
      <w:r>
        <w:rPr>
          <w:rFonts w:hint="eastAsia" w:ascii="仿宋" w:hAnsi="仿宋" w:eastAsia="仿宋" w:cs="仿宋"/>
          <w:color w:val="auto"/>
          <w:sz w:val="24"/>
          <w:szCs w:val="24"/>
        </w:rPr>
        <w:t>的</w:t>
      </w:r>
      <w:r>
        <w:rPr>
          <w:rFonts w:hint="eastAsia" w:ascii="仿宋" w:hAnsi="仿宋" w:eastAsia="仿宋" w:cs="仿宋"/>
          <w:color w:val="auto"/>
          <w:sz w:val="24"/>
          <w:szCs w:val="24"/>
          <w:lang w:eastAsia="zh-CN"/>
        </w:rPr>
        <w:t>报价文件</w:t>
      </w:r>
      <w:r>
        <w:rPr>
          <w:rFonts w:hint="eastAsia" w:ascii="仿宋" w:hAnsi="仿宋" w:eastAsia="仿宋" w:cs="仿宋"/>
          <w:color w:val="auto"/>
          <w:sz w:val="24"/>
          <w:szCs w:val="24"/>
        </w:rPr>
        <w:t>，</w:t>
      </w:r>
      <w:r>
        <w:rPr>
          <w:rFonts w:hint="eastAsia" w:ascii="仿宋" w:hAnsi="仿宋" w:eastAsia="仿宋" w:cs="仿宋"/>
          <w:color w:val="auto"/>
          <w:kern w:val="0"/>
          <w:sz w:val="24"/>
          <w:szCs w:val="24"/>
          <w:lang w:val="zh-CN"/>
        </w:rPr>
        <w:t>资产单位</w:t>
      </w:r>
      <w:r>
        <w:rPr>
          <w:rFonts w:hint="eastAsia" w:ascii="仿宋" w:hAnsi="仿宋" w:eastAsia="仿宋" w:cs="仿宋"/>
          <w:color w:val="auto"/>
          <w:sz w:val="24"/>
          <w:szCs w:val="24"/>
        </w:rPr>
        <w:t>不予受理。</w:t>
      </w:r>
    </w:p>
    <w:p w14:paraId="0BA539F7">
      <w:pPr>
        <w:adjustRightInd w:val="0"/>
        <w:snapToGrid w:val="0"/>
        <w:spacing w:line="400" w:lineRule="exact"/>
        <w:outlineLvl w:val="2"/>
        <w:rPr>
          <w:rFonts w:hint="eastAsia" w:ascii="仿宋" w:hAnsi="仿宋" w:eastAsia="仿宋" w:cs="仿宋"/>
          <w:b/>
          <w:color w:val="auto"/>
          <w:sz w:val="24"/>
          <w:szCs w:val="24"/>
        </w:rPr>
      </w:pPr>
      <w:bookmarkStart w:id="54" w:name="_Toc365273549"/>
      <w:bookmarkStart w:id="55" w:name="_Toc322424690"/>
      <w:r>
        <w:rPr>
          <w:rFonts w:hint="eastAsia" w:ascii="仿宋" w:hAnsi="仿宋" w:eastAsia="仿宋" w:cs="仿宋"/>
          <w:b/>
          <w:color w:val="auto"/>
          <w:sz w:val="24"/>
          <w:szCs w:val="24"/>
        </w:rPr>
        <w:t>4.3</w:t>
      </w:r>
      <w:r>
        <w:rPr>
          <w:rFonts w:hint="eastAsia" w:ascii="仿宋" w:hAnsi="仿宋" w:eastAsia="仿宋" w:cs="仿宋"/>
          <w:b/>
          <w:color w:val="auto"/>
          <w:sz w:val="24"/>
          <w:szCs w:val="24"/>
          <w:lang w:eastAsia="zh-CN"/>
        </w:rPr>
        <w:t>报价文件</w:t>
      </w:r>
      <w:r>
        <w:rPr>
          <w:rFonts w:hint="eastAsia" w:ascii="仿宋" w:hAnsi="仿宋" w:eastAsia="仿宋" w:cs="仿宋"/>
          <w:b/>
          <w:color w:val="auto"/>
          <w:sz w:val="24"/>
          <w:szCs w:val="24"/>
        </w:rPr>
        <w:t>的修改与撤回</w:t>
      </w:r>
      <w:bookmarkEnd w:id="54"/>
      <w:bookmarkEnd w:id="55"/>
    </w:p>
    <w:p w14:paraId="1F1D9BC1">
      <w:pPr>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4.3.1在规定的</w:t>
      </w:r>
      <w:r>
        <w:rPr>
          <w:rFonts w:hint="eastAsia" w:ascii="仿宋" w:hAnsi="仿宋" w:eastAsia="仿宋" w:cs="仿宋"/>
          <w:color w:val="auto"/>
          <w:sz w:val="24"/>
          <w:szCs w:val="24"/>
          <w:lang w:eastAsia="zh-CN"/>
        </w:rPr>
        <w:t>报价文件递交截止时间</w:t>
      </w:r>
      <w:r>
        <w:rPr>
          <w:rFonts w:hint="eastAsia" w:ascii="仿宋" w:hAnsi="仿宋" w:eastAsia="仿宋" w:cs="仿宋"/>
          <w:color w:val="auto"/>
          <w:sz w:val="24"/>
          <w:szCs w:val="24"/>
        </w:rPr>
        <w:t>前，</w:t>
      </w:r>
      <w:r>
        <w:rPr>
          <w:rFonts w:hint="eastAsia" w:ascii="仿宋" w:hAnsi="仿宋" w:eastAsia="仿宋" w:cs="仿宋"/>
          <w:color w:val="auto"/>
          <w:sz w:val="24"/>
          <w:szCs w:val="24"/>
          <w:lang w:eastAsia="zh-CN"/>
        </w:rPr>
        <w:t>竞价单位</w:t>
      </w:r>
      <w:r>
        <w:rPr>
          <w:rFonts w:hint="eastAsia" w:ascii="仿宋" w:hAnsi="仿宋" w:eastAsia="仿宋" w:cs="仿宋"/>
          <w:color w:val="auto"/>
          <w:sz w:val="24"/>
          <w:szCs w:val="24"/>
        </w:rPr>
        <w:t>可以修改或撤回已递交的</w:t>
      </w:r>
      <w:r>
        <w:rPr>
          <w:rFonts w:hint="eastAsia" w:ascii="仿宋" w:hAnsi="仿宋" w:eastAsia="仿宋" w:cs="仿宋"/>
          <w:color w:val="auto"/>
          <w:sz w:val="24"/>
          <w:szCs w:val="24"/>
          <w:lang w:eastAsia="zh-CN"/>
        </w:rPr>
        <w:t>报价文件</w:t>
      </w:r>
      <w:r>
        <w:rPr>
          <w:rFonts w:hint="eastAsia" w:ascii="仿宋" w:hAnsi="仿宋" w:eastAsia="仿宋" w:cs="仿宋"/>
          <w:color w:val="auto"/>
          <w:sz w:val="24"/>
          <w:szCs w:val="24"/>
        </w:rPr>
        <w:t>，但应以书面形式通知</w:t>
      </w:r>
      <w:r>
        <w:rPr>
          <w:rFonts w:hint="eastAsia" w:ascii="仿宋" w:hAnsi="仿宋" w:eastAsia="仿宋" w:cs="仿宋"/>
          <w:color w:val="auto"/>
          <w:kern w:val="0"/>
          <w:sz w:val="24"/>
          <w:szCs w:val="24"/>
          <w:lang w:val="zh-CN"/>
        </w:rPr>
        <w:t>资产单位</w:t>
      </w:r>
      <w:r>
        <w:rPr>
          <w:rFonts w:hint="eastAsia" w:ascii="仿宋" w:hAnsi="仿宋" w:eastAsia="仿宋" w:cs="仿宋"/>
          <w:color w:val="auto"/>
          <w:sz w:val="24"/>
          <w:szCs w:val="24"/>
        </w:rPr>
        <w:t xml:space="preserve">。 </w:t>
      </w:r>
    </w:p>
    <w:p w14:paraId="237B06AD">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4.3.2修改的内容为</w:t>
      </w:r>
      <w:r>
        <w:rPr>
          <w:rFonts w:hint="eastAsia" w:ascii="仿宋" w:hAnsi="仿宋" w:eastAsia="仿宋" w:cs="仿宋"/>
          <w:color w:val="auto"/>
          <w:sz w:val="24"/>
          <w:szCs w:val="24"/>
          <w:lang w:eastAsia="zh-CN"/>
        </w:rPr>
        <w:t>报价文件</w:t>
      </w:r>
      <w:r>
        <w:rPr>
          <w:rFonts w:hint="eastAsia" w:ascii="仿宋" w:hAnsi="仿宋" w:eastAsia="仿宋" w:cs="仿宋"/>
          <w:color w:val="auto"/>
          <w:sz w:val="24"/>
          <w:szCs w:val="24"/>
        </w:rPr>
        <w:t>的组成部分，并标明“修改”字样。</w:t>
      </w:r>
    </w:p>
    <w:p w14:paraId="32904BAF">
      <w:pPr>
        <w:adjustRightInd w:val="0"/>
        <w:snapToGrid w:val="0"/>
        <w:spacing w:line="400" w:lineRule="exact"/>
        <w:outlineLvl w:val="2"/>
        <w:rPr>
          <w:rFonts w:hint="eastAsia" w:ascii="仿宋" w:hAnsi="仿宋" w:eastAsia="仿宋" w:cs="仿宋"/>
          <w:b/>
          <w:color w:val="auto"/>
          <w:sz w:val="24"/>
          <w:szCs w:val="24"/>
          <w:lang w:val="en-US" w:eastAsia="zh-CN"/>
        </w:rPr>
      </w:pPr>
      <w:r>
        <w:rPr>
          <w:rFonts w:hint="eastAsia" w:ascii="仿宋" w:hAnsi="仿宋" w:eastAsia="仿宋" w:cs="仿宋"/>
          <w:b/>
          <w:color w:val="auto"/>
          <w:sz w:val="24"/>
          <w:szCs w:val="24"/>
          <w:lang w:val="en-US" w:eastAsia="zh-CN"/>
        </w:rPr>
        <w:t>4.4保证金</w:t>
      </w:r>
    </w:p>
    <w:p w14:paraId="6A0B5FAF">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4.4.1</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eastAsia="zh-CN"/>
        </w:rPr>
        <w:t>竞价单位</w:t>
      </w:r>
      <w:r>
        <w:rPr>
          <w:rFonts w:hint="eastAsia" w:ascii="仿宋" w:hAnsi="仿宋" w:eastAsia="仿宋" w:cs="仿宋"/>
          <w:color w:val="auto"/>
          <w:sz w:val="24"/>
          <w:szCs w:val="24"/>
        </w:rPr>
        <w:t>不按</w:t>
      </w:r>
      <w:r>
        <w:rPr>
          <w:rFonts w:hint="eastAsia" w:ascii="仿宋" w:hAnsi="仿宋" w:eastAsia="仿宋" w:cs="仿宋"/>
          <w:color w:val="auto"/>
          <w:sz w:val="24"/>
          <w:szCs w:val="24"/>
          <w:lang w:val="en-US" w:eastAsia="zh-CN"/>
        </w:rPr>
        <w:t>竞价文件</w:t>
      </w:r>
      <w:r>
        <w:rPr>
          <w:rFonts w:hint="eastAsia" w:ascii="仿宋" w:hAnsi="仿宋" w:eastAsia="仿宋" w:cs="仿宋"/>
          <w:color w:val="auto"/>
          <w:sz w:val="24"/>
          <w:szCs w:val="24"/>
        </w:rPr>
        <w:t>要求提交</w:t>
      </w:r>
      <w:r>
        <w:rPr>
          <w:rFonts w:hint="eastAsia" w:ascii="仿宋" w:hAnsi="仿宋" w:eastAsia="仿宋" w:cs="仿宋"/>
          <w:color w:val="auto"/>
          <w:sz w:val="24"/>
          <w:szCs w:val="24"/>
          <w:lang w:eastAsia="zh-CN"/>
        </w:rPr>
        <w:t>保证金</w:t>
      </w:r>
      <w:r>
        <w:rPr>
          <w:rFonts w:hint="eastAsia" w:ascii="仿宋" w:hAnsi="仿宋" w:eastAsia="仿宋" w:cs="仿宋"/>
          <w:color w:val="auto"/>
          <w:sz w:val="24"/>
          <w:szCs w:val="24"/>
        </w:rPr>
        <w:t>的，其</w:t>
      </w:r>
      <w:r>
        <w:rPr>
          <w:rFonts w:hint="eastAsia" w:ascii="仿宋" w:hAnsi="仿宋" w:eastAsia="仿宋" w:cs="仿宋"/>
          <w:color w:val="auto"/>
          <w:sz w:val="24"/>
          <w:szCs w:val="24"/>
          <w:lang w:eastAsia="zh-CN"/>
        </w:rPr>
        <w:t>报价</w:t>
      </w:r>
      <w:r>
        <w:rPr>
          <w:rFonts w:hint="eastAsia" w:ascii="仿宋" w:hAnsi="仿宋" w:eastAsia="仿宋" w:cs="仿宋"/>
          <w:color w:val="auto"/>
          <w:sz w:val="24"/>
          <w:szCs w:val="24"/>
        </w:rPr>
        <w:t>将被否决。</w:t>
      </w:r>
    </w:p>
    <w:p w14:paraId="7EFEAAB6">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.4.</w:t>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eastAsia="zh-CN"/>
        </w:rPr>
        <w:t>评审结果</w:t>
      </w:r>
      <w:r>
        <w:rPr>
          <w:rFonts w:hint="eastAsia" w:ascii="仿宋" w:hAnsi="仿宋" w:eastAsia="仿宋" w:cs="仿宋"/>
          <w:color w:val="auto"/>
          <w:sz w:val="24"/>
          <w:szCs w:val="24"/>
        </w:rPr>
        <w:t>公示期满后，非</w:t>
      </w:r>
      <w:r>
        <w:rPr>
          <w:rFonts w:hint="eastAsia" w:ascii="仿宋" w:hAnsi="仿宋" w:eastAsia="仿宋" w:cs="仿宋"/>
          <w:color w:val="auto"/>
          <w:sz w:val="24"/>
          <w:szCs w:val="24"/>
          <w:lang w:eastAsia="zh-CN"/>
        </w:rPr>
        <w:t>成交候选人</w:t>
      </w:r>
      <w:r>
        <w:rPr>
          <w:rFonts w:hint="eastAsia" w:ascii="仿宋" w:hAnsi="仿宋" w:eastAsia="仿宋" w:cs="仿宋"/>
          <w:color w:val="auto"/>
          <w:sz w:val="24"/>
          <w:szCs w:val="24"/>
        </w:rPr>
        <w:t>的</w:t>
      </w:r>
      <w:r>
        <w:rPr>
          <w:rFonts w:hint="eastAsia" w:ascii="仿宋" w:hAnsi="仿宋" w:eastAsia="仿宋" w:cs="仿宋"/>
          <w:color w:val="auto"/>
          <w:sz w:val="24"/>
          <w:szCs w:val="24"/>
          <w:lang w:eastAsia="zh-CN"/>
        </w:rPr>
        <w:t>保证金</w:t>
      </w:r>
      <w:r>
        <w:rPr>
          <w:rFonts w:hint="eastAsia" w:ascii="仿宋" w:hAnsi="仿宋" w:eastAsia="仿宋" w:cs="仿宋"/>
          <w:color w:val="auto"/>
          <w:sz w:val="24"/>
          <w:szCs w:val="24"/>
          <w:lang w:val="en-US" w:eastAsia="zh-CN"/>
        </w:rPr>
        <w:t>将被</w:t>
      </w:r>
      <w:r>
        <w:rPr>
          <w:rFonts w:hint="eastAsia" w:ascii="仿宋" w:hAnsi="仿宋" w:eastAsia="仿宋" w:cs="仿宋"/>
          <w:color w:val="auto"/>
          <w:sz w:val="24"/>
          <w:szCs w:val="24"/>
        </w:rPr>
        <w:t>退回；</w:t>
      </w:r>
      <w:r>
        <w:rPr>
          <w:rFonts w:hint="eastAsia" w:ascii="仿宋" w:hAnsi="仿宋" w:eastAsia="仿宋" w:cs="仿宋"/>
          <w:color w:val="auto"/>
          <w:sz w:val="24"/>
          <w:szCs w:val="24"/>
          <w:lang w:eastAsia="zh-CN"/>
        </w:rPr>
        <w:t>成交通知书</w:t>
      </w:r>
      <w:r>
        <w:rPr>
          <w:rFonts w:hint="eastAsia" w:ascii="仿宋" w:hAnsi="仿宋" w:eastAsia="仿宋" w:cs="仿宋"/>
          <w:color w:val="auto"/>
          <w:sz w:val="24"/>
          <w:szCs w:val="24"/>
        </w:rPr>
        <w:t>发放</w:t>
      </w:r>
      <w:r>
        <w:rPr>
          <w:rFonts w:hint="eastAsia" w:ascii="仿宋" w:hAnsi="仿宋" w:eastAsia="仿宋" w:cs="仿宋"/>
          <w:color w:val="auto"/>
          <w:sz w:val="24"/>
          <w:szCs w:val="24"/>
          <w:lang w:val="en-US" w:eastAsia="zh-CN"/>
        </w:rPr>
        <w:t>后</w:t>
      </w:r>
      <w:r>
        <w:rPr>
          <w:rFonts w:hint="eastAsia" w:ascii="仿宋" w:hAnsi="仿宋" w:eastAsia="仿宋" w:cs="仿宋"/>
          <w:color w:val="auto"/>
          <w:sz w:val="24"/>
          <w:szCs w:val="24"/>
        </w:rPr>
        <w:t>，第二、三名</w:t>
      </w:r>
      <w:r>
        <w:rPr>
          <w:rFonts w:hint="eastAsia" w:ascii="仿宋" w:hAnsi="仿宋" w:eastAsia="仿宋" w:cs="仿宋"/>
          <w:color w:val="auto"/>
          <w:sz w:val="24"/>
          <w:szCs w:val="24"/>
          <w:lang w:eastAsia="zh-CN"/>
        </w:rPr>
        <w:t>成交候选人</w:t>
      </w:r>
      <w:r>
        <w:rPr>
          <w:rFonts w:hint="eastAsia" w:ascii="仿宋" w:hAnsi="仿宋" w:eastAsia="仿宋" w:cs="仿宋"/>
          <w:color w:val="auto"/>
          <w:sz w:val="24"/>
          <w:szCs w:val="24"/>
        </w:rPr>
        <w:t>的</w:t>
      </w:r>
      <w:r>
        <w:rPr>
          <w:rFonts w:hint="eastAsia" w:ascii="仿宋" w:hAnsi="仿宋" w:eastAsia="仿宋" w:cs="仿宋"/>
          <w:color w:val="auto"/>
          <w:sz w:val="24"/>
          <w:szCs w:val="24"/>
          <w:lang w:eastAsia="zh-CN"/>
        </w:rPr>
        <w:t>保证金</w:t>
      </w:r>
      <w:r>
        <w:rPr>
          <w:rFonts w:hint="eastAsia" w:ascii="仿宋" w:hAnsi="仿宋" w:eastAsia="仿宋" w:cs="仿宋"/>
          <w:color w:val="auto"/>
          <w:sz w:val="24"/>
          <w:szCs w:val="24"/>
          <w:lang w:val="en-US" w:eastAsia="zh-CN"/>
        </w:rPr>
        <w:t>将被</w:t>
      </w:r>
      <w:r>
        <w:rPr>
          <w:rFonts w:hint="eastAsia" w:ascii="仿宋" w:hAnsi="仿宋" w:eastAsia="仿宋" w:cs="仿宋"/>
          <w:color w:val="auto"/>
          <w:sz w:val="24"/>
          <w:szCs w:val="24"/>
        </w:rPr>
        <w:t>退回；合同</w:t>
      </w:r>
      <w:r>
        <w:rPr>
          <w:rFonts w:hint="eastAsia" w:ascii="仿宋" w:hAnsi="仿宋" w:eastAsia="仿宋" w:cs="仿宋"/>
          <w:color w:val="auto"/>
          <w:sz w:val="24"/>
          <w:szCs w:val="24"/>
          <w:lang w:val="en-US" w:eastAsia="zh-CN"/>
        </w:rPr>
        <w:t>签订后</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成交人</w:t>
      </w:r>
      <w:r>
        <w:rPr>
          <w:rFonts w:hint="eastAsia" w:ascii="仿宋" w:hAnsi="仿宋" w:eastAsia="仿宋" w:cs="仿宋"/>
          <w:color w:val="auto"/>
          <w:sz w:val="24"/>
          <w:szCs w:val="24"/>
        </w:rPr>
        <w:t>的</w:t>
      </w:r>
      <w:r>
        <w:rPr>
          <w:rFonts w:hint="eastAsia" w:ascii="仿宋" w:hAnsi="仿宋" w:eastAsia="仿宋" w:cs="仿宋"/>
          <w:color w:val="auto"/>
          <w:sz w:val="24"/>
          <w:szCs w:val="24"/>
          <w:lang w:eastAsia="zh-CN"/>
        </w:rPr>
        <w:t>保证金</w:t>
      </w:r>
      <w:r>
        <w:rPr>
          <w:rFonts w:hint="eastAsia" w:ascii="仿宋" w:hAnsi="仿宋" w:eastAsia="仿宋" w:cs="仿宋"/>
          <w:color w:val="auto"/>
          <w:sz w:val="24"/>
          <w:szCs w:val="24"/>
          <w:lang w:val="en-US" w:eastAsia="zh-CN"/>
        </w:rPr>
        <w:t>将被</w:t>
      </w:r>
      <w:r>
        <w:rPr>
          <w:rFonts w:hint="eastAsia" w:ascii="仿宋" w:hAnsi="仿宋" w:eastAsia="仿宋" w:cs="仿宋"/>
          <w:color w:val="auto"/>
          <w:sz w:val="24"/>
          <w:szCs w:val="24"/>
        </w:rPr>
        <w:t>退回。</w:t>
      </w:r>
    </w:p>
    <w:p w14:paraId="586E6CF5">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.4.</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 xml:space="preserve"> 有下列情形之一的，</w:t>
      </w:r>
      <w:r>
        <w:rPr>
          <w:rFonts w:hint="eastAsia" w:ascii="仿宋" w:hAnsi="仿宋" w:eastAsia="仿宋" w:cs="仿宋"/>
          <w:color w:val="auto"/>
          <w:sz w:val="24"/>
          <w:szCs w:val="24"/>
          <w:lang w:eastAsia="zh-CN"/>
        </w:rPr>
        <w:t>保证金</w:t>
      </w:r>
      <w:r>
        <w:rPr>
          <w:rFonts w:hint="eastAsia" w:ascii="仿宋" w:hAnsi="仿宋" w:eastAsia="仿宋" w:cs="仿宋"/>
          <w:color w:val="auto"/>
          <w:sz w:val="24"/>
          <w:szCs w:val="24"/>
        </w:rPr>
        <w:t xml:space="preserve">将不予退还： </w:t>
      </w:r>
    </w:p>
    <w:p w14:paraId="738B3FE7">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eastAsia="zh-CN"/>
        </w:rPr>
        <w:t>竞价单位</w:t>
      </w:r>
      <w:r>
        <w:rPr>
          <w:rFonts w:hint="eastAsia" w:ascii="仿宋" w:hAnsi="仿宋" w:eastAsia="仿宋" w:cs="仿宋"/>
          <w:color w:val="auto"/>
          <w:sz w:val="24"/>
          <w:szCs w:val="24"/>
        </w:rPr>
        <w:t>在规定的</w:t>
      </w:r>
      <w:r>
        <w:rPr>
          <w:rFonts w:hint="eastAsia" w:ascii="仿宋" w:hAnsi="仿宋" w:eastAsia="仿宋" w:cs="仿宋"/>
          <w:color w:val="auto"/>
          <w:sz w:val="24"/>
          <w:szCs w:val="24"/>
          <w:lang w:eastAsia="zh-CN"/>
        </w:rPr>
        <w:t>报价有效期</w:t>
      </w:r>
      <w:r>
        <w:rPr>
          <w:rFonts w:hint="eastAsia" w:ascii="仿宋" w:hAnsi="仿宋" w:eastAsia="仿宋" w:cs="仿宋"/>
          <w:color w:val="auto"/>
          <w:sz w:val="24"/>
          <w:szCs w:val="24"/>
        </w:rPr>
        <w:t>内撤销或修改其</w:t>
      </w:r>
      <w:r>
        <w:rPr>
          <w:rFonts w:hint="eastAsia" w:ascii="仿宋" w:hAnsi="仿宋" w:eastAsia="仿宋" w:cs="仿宋"/>
          <w:color w:val="auto"/>
          <w:sz w:val="24"/>
          <w:szCs w:val="24"/>
          <w:lang w:eastAsia="zh-CN"/>
        </w:rPr>
        <w:t>报价文件</w:t>
      </w:r>
      <w:r>
        <w:rPr>
          <w:rFonts w:hint="eastAsia" w:ascii="仿宋" w:hAnsi="仿宋" w:eastAsia="仿宋" w:cs="仿宋"/>
          <w:color w:val="auto"/>
          <w:sz w:val="24"/>
          <w:szCs w:val="24"/>
        </w:rPr>
        <w:t>；</w:t>
      </w:r>
    </w:p>
    <w:p w14:paraId="54C3CE52">
      <w:pPr>
        <w:adjustRightInd w:val="0"/>
        <w:snapToGrid w:val="0"/>
        <w:spacing w:line="400" w:lineRule="exact"/>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w:t>
      </w:r>
      <w:r>
        <w:rPr>
          <w:rFonts w:hint="eastAsia" w:ascii="仿宋" w:hAnsi="仿宋" w:eastAsia="仿宋" w:cs="仿宋"/>
          <w:color w:val="auto"/>
          <w:sz w:val="24"/>
          <w:szCs w:val="24"/>
          <w:lang w:eastAsia="zh-CN"/>
        </w:rPr>
        <w:t>成交人</w:t>
      </w:r>
      <w:r>
        <w:rPr>
          <w:rFonts w:hint="eastAsia" w:ascii="仿宋" w:hAnsi="仿宋" w:eastAsia="仿宋" w:cs="仿宋"/>
          <w:color w:val="auto"/>
          <w:sz w:val="24"/>
          <w:szCs w:val="24"/>
        </w:rPr>
        <w:t>在收到</w:t>
      </w:r>
      <w:r>
        <w:rPr>
          <w:rFonts w:hint="eastAsia" w:ascii="仿宋" w:hAnsi="仿宋" w:eastAsia="仿宋" w:cs="仿宋"/>
          <w:color w:val="auto"/>
          <w:sz w:val="24"/>
          <w:szCs w:val="24"/>
          <w:lang w:eastAsia="zh-CN"/>
        </w:rPr>
        <w:t>成交通知书</w:t>
      </w:r>
      <w:r>
        <w:rPr>
          <w:rFonts w:hint="eastAsia" w:ascii="仿宋" w:hAnsi="仿宋" w:eastAsia="仿宋" w:cs="仿宋"/>
          <w:color w:val="auto"/>
          <w:sz w:val="24"/>
          <w:szCs w:val="24"/>
        </w:rPr>
        <w:t>后，无正当理由拒签合同、在签订合同时向</w:t>
      </w:r>
      <w:r>
        <w:rPr>
          <w:rFonts w:hint="eastAsia" w:ascii="仿宋" w:hAnsi="仿宋" w:eastAsia="仿宋" w:cs="仿宋"/>
          <w:color w:val="auto"/>
          <w:sz w:val="24"/>
          <w:szCs w:val="24"/>
          <w:lang w:eastAsia="zh-CN"/>
        </w:rPr>
        <w:t>资产单位</w:t>
      </w:r>
      <w:r>
        <w:rPr>
          <w:rFonts w:hint="eastAsia" w:ascii="仿宋" w:hAnsi="仿宋" w:eastAsia="仿宋" w:cs="仿宋"/>
          <w:color w:val="auto"/>
          <w:sz w:val="24"/>
          <w:szCs w:val="24"/>
        </w:rPr>
        <w:t>提出附加条件或未按</w:t>
      </w:r>
      <w:r>
        <w:rPr>
          <w:rFonts w:hint="eastAsia" w:ascii="仿宋" w:hAnsi="仿宋" w:eastAsia="仿宋" w:cs="仿宋"/>
          <w:color w:val="auto"/>
          <w:sz w:val="24"/>
          <w:szCs w:val="24"/>
          <w:lang w:eastAsia="zh-CN"/>
        </w:rPr>
        <w:t>竞价文件</w:t>
      </w:r>
      <w:r>
        <w:rPr>
          <w:rFonts w:hint="eastAsia" w:ascii="仿宋" w:hAnsi="仿宋" w:eastAsia="仿宋" w:cs="仿宋"/>
          <w:color w:val="auto"/>
          <w:sz w:val="24"/>
          <w:szCs w:val="24"/>
        </w:rPr>
        <w:t>规定提交履约担保。</w:t>
      </w:r>
    </w:p>
    <w:p w14:paraId="0796A495">
      <w:pPr>
        <w:spacing w:line="360" w:lineRule="auto"/>
        <w:outlineLvl w:val="1"/>
        <w:rPr>
          <w:rFonts w:hint="eastAsia" w:ascii="仿宋" w:hAnsi="仿宋" w:eastAsia="仿宋" w:cs="仿宋"/>
          <w:b/>
          <w:color w:val="auto"/>
          <w:sz w:val="24"/>
          <w:szCs w:val="24"/>
          <w:lang w:eastAsia="zh-CN"/>
        </w:rPr>
      </w:pPr>
      <w:bookmarkStart w:id="56" w:name="_Toc21417"/>
      <w:bookmarkStart w:id="57" w:name="_Toc322424691"/>
      <w:bookmarkStart w:id="58" w:name="_Toc365273550"/>
      <w:bookmarkStart w:id="59" w:name="_Toc6991"/>
      <w:bookmarkStart w:id="60" w:name="_Toc459907680"/>
      <w:r>
        <w:rPr>
          <w:rFonts w:hint="eastAsia" w:ascii="仿宋" w:hAnsi="仿宋" w:eastAsia="仿宋" w:cs="仿宋"/>
          <w:b/>
          <w:color w:val="auto"/>
          <w:sz w:val="24"/>
          <w:szCs w:val="24"/>
        </w:rPr>
        <w:t>5．</w:t>
      </w:r>
      <w:bookmarkEnd w:id="56"/>
      <w:bookmarkEnd w:id="57"/>
      <w:bookmarkEnd w:id="58"/>
      <w:bookmarkEnd w:id="59"/>
      <w:bookmarkEnd w:id="60"/>
      <w:r>
        <w:rPr>
          <w:rFonts w:hint="eastAsia" w:ascii="仿宋" w:hAnsi="仿宋" w:eastAsia="仿宋" w:cs="仿宋"/>
          <w:b/>
          <w:color w:val="auto"/>
          <w:sz w:val="24"/>
          <w:szCs w:val="24"/>
          <w:lang w:eastAsia="zh-CN"/>
        </w:rPr>
        <w:t>竞价</w:t>
      </w:r>
    </w:p>
    <w:p w14:paraId="2358BF29">
      <w:pPr>
        <w:adjustRightInd w:val="0"/>
        <w:snapToGrid w:val="0"/>
        <w:spacing w:line="400" w:lineRule="exact"/>
        <w:outlineLvl w:val="2"/>
        <w:rPr>
          <w:rFonts w:hint="eastAsia" w:ascii="仿宋" w:hAnsi="仿宋" w:eastAsia="仿宋" w:cs="仿宋"/>
          <w:b/>
          <w:color w:val="auto"/>
          <w:sz w:val="24"/>
          <w:szCs w:val="24"/>
        </w:rPr>
      </w:pPr>
      <w:bookmarkStart w:id="61" w:name="_Toc365273551"/>
      <w:bookmarkStart w:id="62" w:name="_Toc322424692"/>
      <w:r>
        <w:rPr>
          <w:rFonts w:hint="eastAsia" w:ascii="仿宋" w:hAnsi="仿宋" w:eastAsia="仿宋" w:cs="仿宋"/>
          <w:b/>
          <w:color w:val="auto"/>
          <w:sz w:val="24"/>
          <w:szCs w:val="24"/>
        </w:rPr>
        <w:t>5.1</w:t>
      </w:r>
      <w:r>
        <w:rPr>
          <w:rFonts w:hint="eastAsia" w:ascii="仿宋" w:hAnsi="仿宋" w:eastAsia="仿宋" w:cs="仿宋"/>
          <w:b/>
          <w:color w:val="auto"/>
          <w:sz w:val="24"/>
          <w:szCs w:val="24"/>
          <w:lang w:eastAsia="zh-CN"/>
        </w:rPr>
        <w:t>竞价</w:t>
      </w:r>
      <w:r>
        <w:rPr>
          <w:rFonts w:hint="eastAsia" w:ascii="仿宋" w:hAnsi="仿宋" w:eastAsia="仿宋" w:cs="仿宋"/>
          <w:b/>
          <w:color w:val="auto"/>
          <w:sz w:val="24"/>
          <w:szCs w:val="24"/>
        </w:rPr>
        <w:t>时间和地点</w:t>
      </w:r>
      <w:bookmarkEnd w:id="61"/>
      <w:bookmarkEnd w:id="62"/>
    </w:p>
    <w:p w14:paraId="549F76CF">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具体</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时间和地点详见</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须知前附表。</w:t>
      </w:r>
    </w:p>
    <w:p w14:paraId="7558AA70">
      <w:pPr>
        <w:adjustRightInd w:val="0"/>
        <w:snapToGrid w:val="0"/>
        <w:spacing w:line="400" w:lineRule="exact"/>
        <w:outlineLvl w:val="2"/>
        <w:rPr>
          <w:rFonts w:hint="eastAsia" w:ascii="仿宋" w:hAnsi="仿宋" w:eastAsia="仿宋" w:cs="仿宋"/>
          <w:b/>
          <w:color w:val="auto"/>
          <w:sz w:val="24"/>
          <w:szCs w:val="24"/>
        </w:rPr>
      </w:pPr>
      <w:bookmarkStart w:id="63" w:name="_Toc322424693"/>
      <w:bookmarkStart w:id="64" w:name="_Toc365273552"/>
      <w:r>
        <w:rPr>
          <w:rFonts w:hint="eastAsia" w:ascii="仿宋" w:hAnsi="仿宋" w:eastAsia="仿宋" w:cs="仿宋"/>
          <w:b/>
          <w:color w:val="auto"/>
          <w:sz w:val="24"/>
          <w:szCs w:val="24"/>
        </w:rPr>
        <w:t>5.2</w:t>
      </w:r>
      <w:r>
        <w:rPr>
          <w:rFonts w:hint="eastAsia" w:ascii="仿宋" w:hAnsi="仿宋" w:eastAsia="仿宋" w:cs="仿宋"/>
          <w:b/>
          <w:color w:val="auto"/>
          <w:sz w:val="24"/>
          <w:szCs w:val="24"/>
          <w:lang w:eastAsia="zh-CN"/>
        </w:rPr>
        <w:t>竞价</w:t>
      </w:r>
      <w:r>
        <w:rPr>
          <w:rFonts w:hint="eastAsia" w:ascii="仿宋" w:hAnsi="仿宋" w:eastAsia="仿宋" w:cs="仿宋"/>
          <w:b/>
          <w:color w:val="auto"/>
          <w:sz w:val="24"/>
          <w:szCs w:val="24"/>
        </w:rPr>
        <w:t>程序</w:t>
      </w:r>
      <w:bookmarkEnd w:id="63"/>
      <w:bookmarkEnd w:id="64"/>
    </w:p>
    <w:p w14:paraId="1447B8A1">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资产单位</w:t>
      </w:r>
      <w:r>
        <w:rPr>
          <w:rFonts w:hint="eastAsia" w:ascii="仿宋" w:hAnsi="仿宋" w:eastAsia="仿宋" w:cs="仿宋"/>
          <w:color w:val="auto"/>
          <w:sz w:val="24"/>
          <w:szCs w:val="24"/>
        </w:rPr>
        <w:t>在规定的</w:t>
      </w:r>
      <w:r>
        <w:rPr>
          <w:rFonts w:hint="eastAsia" w:ascii="仿宋" w:hAnsi="仿宋" w:eastAsia="仿宋" w:cs="仿宋"/>
          <w:color w:val="auto"/>
          <w:sz w:val="24"/>
          <w:szCs w:val="24"/>
          <w:lang w:eastAsia="zh-CN"/>
        </w:rPr>
        <w:t>报价文件递交截止时间</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时间）和</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须知前附表规定的地点</w:t>
      </w:r>
      <w:r>
        <w:rPr>
          <w:rFonts w:hint="eastAsia" w:ascii="仿宋" w:hAnsi="仿宋" w:eastAsia="仿宋" w:cs="仿宋"/>
          <w:color w:val="auto"/>
          <w:sz w:val="24"/>
          <w:szCs w:val="24"/>
          <w:lang w:eastAsia="zh-CN"/>
        </w:rPr>
        <w:t>公开竞争</w:t>
      </w:r>
      <w:r>
        <w:rPr>
          <w:rFonts w:hint="eastAsia" w:ascii="仿宋" w:hAnsi="仿宋" w:eastAsia="仿宋" w:cs="仿宋"/>
          <w:color w:val="auto"/>
          <w:sz w:val="24"/>
          <w:szCs w:val="24"/>
        </w:rPr>
        <w:t>，并邀请</w:t>
      </w:r>
      <w:r>
        <w:rPr>
          <w:rFonts w:hint="eastAsia" w:ascii="仿宋" w:hAnsi="仿宋" w:eastAsia="仿宋" w:cs="仿宋"/>
          <w:color w:val="auto"/>
          <w:sz w:val="24"/>
          <w:szCs w:val="24"/>
          <w:lang w:eastAsia="zh-CN"/>
        </w:rPr>
        <w:t>已成功报名且获取竞价文件的</w:t>
      </w:r>
      <w:r>
        <w:rPr>
          <w:rFonts w:hint="eastAsia" w:ascii="仿宋" w:hAnsi="仿宋" w:eastAsia="仿宋" w:cs="仿宋"/>
          <w:color w:val="auto"/>
          <w:sz w:val="24"/>
          <w:szCs w:val="24"/>
        </w:rPr>
        <w:t>所有</w:t>
      </w:r>
      <w:r>
        <w:rPr>
          <w:rFonts w:hint="eastAsia" w:ascii="仿宋" w:hAnsi="仿宋" w:eastAsia="仿宋" w:cs="仿宋"/>
          <w:color w:val="auto"/>
          <w:sz w:val="24"/>
          <w:szCs w:val="24"/>
          <w:lang w:eastAsia="zh-CN"/>
        </w:rPr>
        <w:t>竞价单位</w:t>
      </w:r>
      <w:r>
        <w:rPr>
          <w:rFonts w:hint="eastAsia" w:ascii="仿宋" w:hAnsi="仿宋" w:eastAsia="仿宋" w:cs="仿宋"/>
          <w:color w:val="auto"/>
          <w:sz w:val="24"/>
          <w:szCs w:val="24"/>
        </w:rPr>
        <w:t>准时参加。</w:t>
      </w:r>
      <w:r>
        <w:rPr>
          <w:rFonts w:hint="eastAsia" w:ascii="仿宋" w:hAnsi="仿宋" w:eastAsia="仿宋" w:cs="仿宋"/>
          <w:color w:val="auto"/>
          <w:sz w:val="24"/>
          <w:szCs w:val="24"/>
          <w:lang w:eastAsia="zh-CN"/>
        </w:rPr>
        <w:t>竞价单位</w:t>
      </w:r>
      <w:r>
        <w:rPr>
          <w:rFonts w:hint="eastAsia" w:ascii="仿宋" w:hAnsi="仿宋" w:eastAsia="仿宋" w:cs="仿宋"/>
          <w:color w:val="auto"/>
          <w:sz w:val="24"/>
          <w:szCs w:val="24"/>
        </w:rPr>
        <w:t>代表未参加</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会的，视同该</w:t>
      </w:r>
      <w:r>
        <w:rPr>
          <w:rFonts w:hint="eastAsia" w:ascii="仿宋" w:hAnsi="仿宋" w:eastAsia="仿宋" w:cs="仿宋"/>
          <w:color w:val="auto"/>
          <w:sz w:val="24"/>
          <w:szCs w:val="24"/>
          <w:lang w:eastAsia="zh-CN"/>
        </w:rPr>
        <w:t>竞价单位</w:t>
      </w:r>
      <w:r>
        <w:rPr>
          <w:rFonts w:hint="eastAsia" w:ascii="仿宋" w:hAnsi="仿宋" w:eastAsia="仿宋" w:cs="仿宋"/>
          <w:color w:val="auto"/>
          <w:sz w:val="24"/>
          <w:szCs w:val="24"/>
        </w:rPr>
        <w:t>承认本次</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结果</w:t>
      </w:r>
      <w:r>
        <w:rPr>
          <w:rFonts w:hint="eastAsia" w:ascii="仿宋" w:hAnsi="仿宋" w:eastAsia="仿宋" w:cs="仿宋"/>
          <w:color w:val="auto"/>
          <w:sz w:val="24"/>
          <w:szCs w:val="24"/>
          <w:lang w:eastAsia="zh-CN"/>
        </w:rPr>
        <w:t>并失去竞价资格。在报价文件递交截止时间已到后，进入评审环节。</w:t>
      </w:r>
    </w:p>
    <w:p w14:paraId="73FAF35F">
      <w:pPr>
        <w:spacing w:line="360" w:lineRule="auto"/>
        <w:outlineLvl w:val="1"/>
        <w:rPr>
          <w:rFonts w:hint="eastAsia" w:ascii="仿宋" w:hAnsi="仿宋" w:eastAsia="仿宋" w:cs="仿宋"/>
          <w:b/>
          <w:color w:val="auto"/>
          <w:sz w:val="24"/>
          <w:szCs w:val="24"/>
          <w:lang w:eastAsia="zh-CN"/>
        </w:rPr>
      </w:pPr>
      <w:bookmarkStart w:id="65" w:name="_Toc459907681"/>
      <w:bookmarkStart w:id="66" w:name="_Toc365273553"/>
      <w:bookmarkStart w:id="67" w:name="_Toc322424694"/>
      <w:bookmarkStart w:id="68" w:name="_Toc13376"/>
      <w:bookmarkStart w:id="69" w:name="_Toc12246"/>
      <w:r>
        <w:rPr>
          <w:rFonts w:hint="eastAsia" w:ascii="仿宋" w:hAnsi="仿宋" w:eastAsia="仿宋" w:cs="仿宋"/>
          <w:b/>
          <w:color w:val="auto"/>
          <w:sz w:val="24"/>
          <w:szCs w:val="24"/>
        </w:rPr>
        <w:t>6．</w:t>
      </w:r>
      <w:bookmarkEnd w:id="65"/>
      <w:bookmarkEnd w:id="66"/>
      <w:bookmarkEnd w:id="67"/>
      <w:r>
        <w:rPr>
          <w:rFonts w:hint="eastAsia" w:ascii="仿宋" w:hAnsi="仿宋" w:eastAsia="仿宋" w:cs="仿宋"/>
          <w:b/>
          <w:color w:val="auto"/>
          <w:sz w:val="24"/>
          <w:szCs w:val="24"/>
          <w:lang w:eastAsia="zh-CN"/>
        </w:rPr>
        <w:t>评审</w:t>
      </w:r>
      <w:bookmarkEnd w:id="68"/>
      <w:bookmarkEnd w:id="69"/>
    </w:p>
    <w:p w14:paraId="65B7551D">
      <w:pPr>
        <w:adjustRightInd w:val="0"/>
        <w:snapToGrid w:val="0"/>
        <w:spacing w:line="400" w:lineRule="exact"/>
        <w:outlineLvl w:val="2"/>
        <w:rPr>
          <w:rFonts w:hint="eastAsia" w:ascii="仿宋" w:hAnsi="仿宋" w:eastAsia="仿宋" w:cs="仿宋"/>
          <w:b/>
          <w:color w:val="auto"/>
          <w:sz w:val="24"/>
          <w:szCs w:val="24"/>
          <w:lang w:eastAsia="zh-CN"/>
        </w:rPr>
      </w:pPr>
      <w:bookmarkStart w:id="70" w:name="_Toc365273554"/>
      <w:bookmarkStart w:id="71" w:name="_Toc322424695"/>
      <w:r>
        <w:rPr>
          <w:rFonts w:hint="eastAsia" w:ascii="仿宋" w:hAnsi="仿宋" w:eastAsia="仿宋" w:cs="仿宋"/>
          <w:b/>
          <w:color w:val="auto"/>
          <w:sz w:val="24"/>
          <w:szCs w:val="24"/>
        </w:rPr>
        <w:t>6.1</w:t>
      </w:r>
      <w:bookmarkEnd w:id="70"/>
      <w:bookmarkEnd w:id="71"/>
      <w:r>
        <w:rPr>
          <w:rFonts w:hint="eastAsia" w:ascii="仿宋" w:hAnsi="仿宋" w:eastAsia="仿宋" w:cs="仿宋"/>
          <w:b/>
          <w:color w:val="auto"/>
          <w:sz w:val="24"/>
          <w:szCs w:val="24"/>
          <w:lang w:eastAsia="zh-CN"/>
        </w:rPr>
        <w:t>竞价评审委员会</w:t>
      </w:r>
    </w:p>
    <w:p w14:paraId="678276D9">
      <w:pPr>
        <w:adjustRightIn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6.1.1</w:t>
      </w:r>
      <w:r>
        <w:rPr>
          <w:rFonts w:hint="eastAsia" w:ascii="仿宋" w:hAnsi="仿宋" w:eastAsia="仿宋" w:cs="仿宋"/>
          <w:color w:val="auto"/>
          <w:sz w:val="24"/>
          <w:szCs w:val="24"/>
          <w:lang w:eastAsia="zh-CN"/>
        </w:rPr>
        <w:t>评审</w:t>
      </w:r>
      <w:r>
        <w:rPr>
          <w:rFonts w:hint="eastAsia" w:ascii="仿宋" w:hAnsi="仿宋" w:eastAsia="仿宋" w:cs="仿宋"/>
          <w:color w:val="auto"/>
          <w:sz w:val="24"/>
          <w:szCs w:val="24"/>
        </w:rPr>
        <w:t>由</w:t>
      </w:r>
      <w:r>
        <w:rPr>
          <w:rFonts w:hint="eastAsia" w:ascii="仿宋" w:hAnsi="仿宋" w:eastAsia="仿宋" w:cs="仿宋"/>
          <w:color w:val="auto"/>
          <w:kern w:val="0"/>
          <w:sz w:val="24"/>
          <w:szCs w:val="24"/>
          <w:lang w:val="zh-CN"/>
        </w:rPr>
        <w:t>代理机构</w:t>
      </w:r>
      <w:r>
        <w:rPr>
          <w:rFonts w:hint="eastAsia" w:ascii="仿宋" w:hAnsi="仿宋" w:eastAsia="仿宋" w:cs="仿宋"/>
          <w:color w:val="auto"/>
          <w:sz w:val="24"/>
          <w:szCs w:val="24"/>
        </w:rPr>
        <w:t>组建的</w:t>
      </w:r>
      <w:r>
        <w:rPr>
          <w:rFonts w:hint="eastAsia" w:ascii="仿宋" w:hAnsi="仿宋" w:eastAsia="仿宋" w:cs="仿宋"/>
          <w:color w:val="auto"/>
          <w:sz w:val="24"/>
          <w:szCs w:val="24"/>
          <w:lang w:eastAsia="zh-CN"/>
        </w:rPr>
        <w:t>竞价评审委员会</w:t>
      </w:r>
      <w:r>
        <w:rPr>
          <w:rFonts w:hint="eastAsia" w:ascii="仿宋" w:hAnsi="仿宋" w:eastAsia="仿宋" w:cs="仿宋"/>
          <w:color w:val="auto"/>
          <w:sz w:val="24"/>
          <w:szCs w:val="24"/>
        </w:rPr>
        <w:t>负责。</w:t>
      </w:r>
    </w:p>
    <w:p w14:paraId="181D74F0">
      <w:pPr>
        <w:adjustRightIn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6.1.2</w:t>
      </w:r>
      <w:r>
        <w:rPr>
          <w:rFonts w:hint="eastAsia" w:ascii="仿宋" w:hAnsi="仿宋" w:eastAsia="仿宋" w:cs="仿宋"/>
          <w:color w:val="auto"/>
          <w:sz w:val="24"/>
          <w:szCs w:val="24"/>
          <w:lang w:eastAsia="zh-CN"/>
        </w:rPr>
        <w:t>竞价评审委员会</w:t>
      </w:r>
      <w:r>
        <w:rPr>
          <w:rFonts w:hint="eastAsia" w:ascii="仿宋" w:hAnsi="仿宋" w:eastAsia="仿宋" w:cs="仿宋"/>
          <w:color w:val="auto"/>
          <w:sz w:val="24"/>
          <w:szCs w:val="24"/>
        </w:rPr>
        <w:t>成员有下列情形之一的，应当回避：</w:t>
      </w:r>
    </w:p>
    <w:p w14:paraId="78B9B441">
      <w:pPr>
        <w:adjustRightIn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kern w:val="0"/>
          <w:sz w:val="24"/>
          <w:szCs w:val="24"/>
          <w:lang w:val="zh-CN"/>
        </w:rPr>
        <w:t>资产单位</w:t>
      </w:r>
      <w:r>
        <w:rPr>
          <w:rFonts w:hint="eastAsia" w:ascii="仿宋" w:hAnsi="仿宋" w:eastAsia="仿宋" w:cs="仿宋"/>
          <w:color w:val="auto"/>
          <w:sz w:val="24"/>
          <w:szCs w:val="24"/>
        </w:rPr>
        <w:t>或</w:t>
      </w:r>
      <w:r>
        <w:rPr>
          <w:rFonts w:hint="eastAsia" w:ascii="仿宋" w:hAnsi="仿宋" w:eastAsia="仿宋" w:cs="仿宋"/>
          <w:color w:val="auto"/>
          <w:sz w:val="24"/>
          <w:szCs w:val="24"/>
          <w:lang w:eastAsia="zh-CN"/>
        </w:rPr>
        <w:t>竞价单位</w:t>
      </w:r>
      <w:r>
        <w:rPr>
          <w:rFonts w:hint="eastAsia" w:ascii="仿宋" w:hAnsi="仿宋" w:eastAsia="仿宋" w:cs="仿宋"/>
          <w:color w:val="auto"/>
          <w:sz w:val="24"/>
          <w:szCs w:val="24"/>
        </w:rPr>
        <w:t>的主要负责人的近亲属；</w:t>
      </w:r>
    </w:p>
    <w:p w14:paraId="185F6CD2">
      <w:pPr>
        <w:adjustRightIn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(2)与</w:t>
      </w:r>
      <w:r>
        <w:rPr>
          <w:rFonts w:hint="eastAsia" w:ascii="仿宋" w:hAnsi="仿宋" w:eastAsia="仿宋" w:cs="仿宋"/>
          <w:color w:val="auto"/>
          <w:sz w:val="24"/>
          <w:szCs w:val="24"/>
          <w:lang w:eastAsia="zh-CN"/>
        </w:rPr>
        <w:t>竞价单位</w:t>
      </w:r>
      <w:r>
        <w:rPr>
          <w:rFonts w:hint="eastAsia" w:ascii="仿宋" w:hAnsi="仿宋" w:eastAsia="仿宋" w:cs="仿宋"/>
          <w:color w:val="auto"/>
          <w:sz w:val="24"/>
          <w:szCs w:val="24"/>
        </w:rPr>
        <w:t>有经济利益关系，可能影响对</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公正评审的；</w:t>
      </w:r>
    </w:p>
    <w:p w14:paraId="28F3C0D3">
      <w:pPr>
        <w:adjustRightInd w:val="0"/>
        <w:spacing w:line="400" w:lineRule="exact"/>
        <w:ind w:firstLine="480"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rPr>
        <w:t>(3)曾因在有关活动</w:t>
      </w:r>
      <w:r>
        <w:rPr>
          <w:rFonts w:hint="eastAsia" w:ascii="仿宋" w:hAnsi="仿宋" w:eastAsia="仿宋" w:cs="仿宋"/>
          <w:color w:val="auto"/>
          <w:sz w:val="24"/>
          <w:szCs w:val="24"/>
          <w:lang w:eastAsia="zh-CN"/>
        </w:rPr>
        <w:t>（如</w:t>
      </w:r>
      <w:r>
        <w:rPr>
          <w:rFonts w:hint="eastAsia" w:ascii="仿宋" w:hAnsi="仿宋" w:eastAsia="仿宋" w:cs="仿宋"/>
          <w:color w:val="auto"/>
          <w:sz w:val="24"/>
          <w:szCs w:val="24"/>
          <w:lang w:val="en-US" w:eastAsia="zh-CN"/>
        </w:rPr>
        <w:t>招标、投标</w:t>
      </w:r>
      <w:r>
        <w:rPr>
          <w:rFonts w:hint="eastAsia" w:ascii="仿宋" w:hAnsi="仿宋" w:eastAsia="仿宋" w:cs="仿宋"/>
          <w:color w:val="auto"/>
          <w:sz w:val="24"/>
          <w:szCs w:val="24"/>
          <w:lang w:eastAsia="zh-CN"/>
        </w:rPr>
        <w:t>、政府采购及其他类似本次竞价活动等）</w:t>
      </w:r>
      <w:r>
        <w:rPr>
          <w:rFonts w:hint="eastAsia" w:ascii="仿宋" w:hAnsi="仿宋" w:eastAsia="仿宋" w:cs="仿宋"/>
          <w:color w:val="auto"/>
          <w:sz w:val="24"/>
          <w:szCs w:val="24"/>
        </w:rPr>
        <w:t>中从事违法行为而受过行政处罚或刑事处罚的</w:t>
      </w:r>
      <w:r>
        <w:rPr>
          <w:rFonts w:hint="eastAsia" w:ascii="仿宋" w:hAnsi="仿宋" w:eastAsia="仿宋" w:cs="仿宋"/>
          <w:color w:val="auto"/>
          <w:sz w:val="24"/>
          <w:szCs w:val="24"/>
          <w:lang w:eastAsia="zh-CN"/>
        </w:rPr>
        <w:t>。</w:t>
      </w:r>
    </w:p>
    <w:p w14:paraId="36437795">
      <w:pPr>
        <w:adjustRightInd w:val="0"/>
        <w:snapToGrid w:val="0"/>
        <w:spacing w:line="400" w:lineRule="exact"/>
        <w:outlineLvl w:val="2"/>
        <w:rPr>
          <w:rFonts w:hint="eastAsia" w:ascii="仿宋" w:hAnsi="仿宋" w:eastAsia="仿宋" w:cs="仿宋"/>
          <w:b/>
          <w:color w:val="auto"/>
          <w:sz w:val="24"/>
          <w:szCs w:val="24"/>
        </w:rPr>
      </w:pPr>
      <w:bookmarkStart w:id="72" w:name="_Toc365273555"/>
      <w:bookmarkStart w:id="73" w:name="_Toc322424696"/>
      <w:r>
        <w:rPr>
          <w:rFonts w:hint="eastAsia" w:ascii="仿宋" w:hAnsi="仿宋" w:eastAsia="仿宋" w:cs="仿宋"/>
          <w:b/>
          <w:color w:val="auto"/>
          <w:sz w:val="24"/>
          <w:szCs w:val="24"/>
        </w:rPr>
        <w:t>6.2</w:t>
      </w:r>
      <w:r>
        <w:rPr>
          <w:rFonts w:hint="eastAsia" w:ascii="仿宋" w:hAnsi="仿宋" w:eastAsia="仿宋" w:cs="仿宋"/>
          <w:b/>
          <w:color w:val="auto"/>
          <w:sz w:val="24"/>
          <w:szCs w:val="24"/>
          <w:lang w:eastAsia="zh-CN"/>
        </w:rPr>
        <w:t>评审</w:t>
      </w:r>
      <w:r>
        <w:rPr>
          <w:rFonts w:hint="eastAsia" w:ascii="仿宋" w:hAnsi="仿宋" w:eastAsia="仿宋" w:cs="仿宋"/>
          <w:b/>
          <w:color w:val="auto"/>
          <w:sz w:val="24"/>
          <w:szCs w:val="24"/>
        </w:rPr>
        <w:t>原则</w:t>
      </w:r>
      <w:bookmarkEnd w:id="72"/>
      <w:bookmarkEnd w:id="73"/>
    </w:p>
    <w:p w14:paraId="1237F401">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评审</w:t>
      </w:r>
      <w:r>
        <w:rPr>
          <w:rFonts w:hint="eastAsia" w:ascii="仿宋" w:hAnsi="仿宋" w:eastAsia="仿宋" w:cs="仿宋"/>
          <w:color w:val="auto"/>
          <w:sz w:val="24"/>
          <w:szCs w:val="24"/>
        </w:rPr>
        <w:t>活动遵循公平、公正、科学和择优的原则。</w:t>
      </w:r>
    </w:p>
    <w:p w14:paraId="70AF3401">
      <w:pPr>
        <w:adjustRightInd w:val="0"/>
        <w:snapToGrid w:val="0"/>
        <w:spacing w:line="400" w:lineRule="exact"/>
        <w:outlineLvl w:val="2"/>
        <w:rPr>
          <w:rFonts w:hint="eastAsia" w:ascii="仿宋" w:hAnsi="仿宋" w:eastAsia="仿宋" w:cs="仿宋"/>
          <w:b/>
          <w:color w:val="auto"/>
          <w:sz w:val="24"/>
          <w:szCs w:val="24"/>
          <w:lang w:eastAsia="zh-CN"/>
        </w:rPr>
      </w:pPr>
      <w:bookmarkStart w:id="74" w:name="_Toc322424697"/>
      <w:bookmarkStart w:id="75" w:name="_Toc365273556"/>
      <w:r>
        <w:rPr>
          <w:rFonts w:hint="eastAsia" w:ascii="仿宋" w:hAnsi="仿宋" w:eastAsia="仿宋" w:cs="仿宋"/>
          <w:b/>
          <w:color w:val="auto"/>
          <w:sz w:val="24"/>
          <w:szCs w:val="24"/>
        </w:rPr>
        <w:t>6.3</w:t>
      </w:r>
      <w:bookmarkEnd w:id="74"/>
      <w:bookmarkEnd w:id="75"/>
      <w:r>
        <w:rPr>
          <w:rFonts w:hint="eastAsia" w:ascii="仿宋" w:hAnsi="仿宋" w:eastAsia="仿宋" w:cs="仿宋"/>
          <w:b/>
          <w:color w:val="auto"/>
          <w:sz w:val="24"/>
          <w:szCs w:val="24"/>
          <w:lang w:eastAsia="zh-CN"/>
        </w:rPr>
        <w:t>评审</w:t>
      </w:r>
    </w:p>
    <w:p w14:paraId="6876A855">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竞价评审委员会</w:t>
      </w:r>
      <w:r>
        <w:rPr>
          <w:rFonts w:hint="eastAsia" w:ascii="仿宋" w:hAnsi="仿宋" w:eastAsia="仿宋" w:cs="仿宋"/>
          <w:color w:val="auto"/>
          <w:sz w:val="24"/>
          <w:szCs w:val="24"/>
        </w:rPr>
        <w:t>按照“</w:t>
      </w:r>
      <w:r>
        <w:rPr>
          <w:rFonts w:hint="eastAsia" w:ascii="仿宋" w:hAnsi="仿宋" w:eastAsia="仿宋" w:cs="仿宋"/>
          <w:color w:val="auto"/>
          <w:sz w:val="24"/>
          <w:szCs w:val="24"/>
          <w:lang w:eastAsia="zh-CN"/>
        </w:rPr>
        <w:t>评审办法</w:t>
      </w:r>
      <w:r>
        <w:rPr>
          <w:rFonts w:hint="eastAsia" w:ascii="仿宋" w:hAnsi="仿宋" w:eastAsia="仿宋" w:cs="仿宋"/>
          <w:color w:val="auto"/>
          <w:sz w:val="24"/>
          <w:szCs w:val="24"/>
        </w:rPr>
        <w:t>”规定的方法</w:t>
      </w:r>
      <w:r>
        <w:rPr>
          <w:rFonts w:hint="eastAsia" w:ascii="仿宋" w:hAnsi="仿宋" w:eastAsia="仿宋" w:cs="仿宋"/>
          <w:color w:val="auto"/>
          <w:sz w:val="24"/>
          <w:szCs w:val="24"/>
          <w:lang w:eastAsia="zh-CN"/>
        </w:rPr>
        <w:t>及</w:t>
      </w:r>
      <w:r>
        <w:rPr>
          <w:rFonts w:hint="eastAsia" w:ascii="仿宋" w:hAnsi="仿宋" w:eastAsia="仿宋" w:cs="仿宋"/>
          <w:color w:val="auto"/>
          <w:sz w:val="24"/>
          <w:szCs w:val="24"/>
        </w:rPr>
        <w:t>标准</w:t>
      </w:r>
      <w:r>
        <w:rPr>
          <w:rFonts w:hint="eastAsia" w:ascii="仿宋" w:hAnsi="仿宋" w:eastAsia="仿宋" w:cs="仿宋"/>
          <w:color w:val="auto"/>
          <w:sz w:val="24"/>
          <w:szCs w:val="24"/>
          <w:lang w:eastAsia="zh-CN"/>
        </w:rPr>
        <w:t>进行</w:t>
      </w:r>
      <w:r>
        <w:rPr>
          <w:rFonts w:hint="eastAsia" w:ascii="仿宋" w:hAnsi="仿宋" w:eastAsia="仿宋" w:cs="仿宋"/>
          <w:color w:val="auto"/>
          <w:sz w:val="24"/>
          <w:szCs w:val="24"/>
        </w:rPr>
        <w:t>评审。“</w:t>
      </w:r>
      <w:r>
        <w:rPr>
          <w:rFonts w:hint="eastAsia" w:ascii="仿宋" w:hAnsi="仿宋" w:eastAsia="仿宋" w:cs="仿宋"/>
          <w:color w:val="auto"/>
          <w:sz w:val="24"/>
          <w:szCs w:val="24"/>
          <w:lang w:eastAsia="zh-CN"/>
        </w:rPr>
        <w:t>评审办法</w:t>
      </w:r>
      <w:r>
        <w:rPr>
          <w:rFonts w:hint="eastAsia" w:ascii="仿宋" w:hAnsi="仿宋" w:eastAsia="仿宋" w:cs="仿宋"/>
          <w:color w:val="auto"/>
          <w:sz w:val="24"/>
          <w:szCs w:val="24"/>
        </w:rPr>
        <w:t>”没有规定的方法和标准，不作为</w:t>
      </w:r>
      <w:r>
        <w:rPr>
          <w:rFonts w:hint="eastAsia" w:ascii="仿宋" w:hAnsi="仿宋" w:eastAsia="仿宋" w:cs="仿宋"/>
          <w:color w:val="auto"/>
          <w:sz w:val="24"/>
          <w:szCs w:val="24"/>
          <w:lang w:eastAsia="zh-CN"/>
        </w:rPr>
        <w:t>评审</w:t>
      </w:r>
      <w:r>
        <w:rPr>
          <w:rFonts w:hint="eastAsia" w:ascii="仿宋" w:hAnsi="仿宋" w:eastAsia="仿宋" w:cs="仿宋"/>
          <w:color w:val="auto"/>
          <w:sz w:val="24"/>
          <w:szCs w:val="24"/>
        </w:rPr>
        <w:t>依据。</w:t>
      </w:r>
    </w:p>
    <w:p w14:paraId="4B617A32">
      <w:pPr>
        <w:adjustRightInd w:val="0"/>
        <w:snapToGrid w:val="0"/>
        <w:spacing w:line="400" w:lineRule="exact"/>
        <w:outlineLvl w:val="2"/>
        <w:rPr>
          <w:rFonts w:hint="eastAsia" w:ascii="仿宋" w:hAnsi="仿宋" w:eastAsia="仿宋" w:cs="仿宋"/>
          <w:b/>
          <w:color w:val="auto"/>
          <w:sz w:val="24"/>
          <w:szCs w:val="24"/>
          <w:lang w:eastAsia="zh-CN"/>
        </w:rPr>
      </w:pPr>
      <w:bookmarkStart w:id="76" w:name="_Toc322424698"/>
      <w:bookmarkStart w:id="77" w:name="_Toc365273557"/>
      <w:r>
        <w:rPr>
          <w:rFonts w:hint="eastAsia" w:ascii="仿宋" w:hAnsi="仿宋" w:eastAsia="仿宋" w:cs="仿宋"/>
          <w:b/>
          <w:color w:val="auto"/>
          <w:sz w:val="24"/>
          <w:szCs w:val="24"/>
        </w:rPr>
        <w:t>7.</w:t>
      </w:r>
      <w:r>
        <w:rPr>
          <w:rFonts w:hint="eastAsia" w:ascii="仿宋" w:hAnsi="仿宋" w:eastAsia="仿宋" w:cs="仿宋"/>
          <w:b/>
          <w:color w:val="auto"/>
          <w:sz w:val="24"/>
          <w:szCs w:val="24"/>
          <w:lang w:eastAsia="zh-CN"/>
        </w:rPr>
        <w:t>确定成交人</w:t>
      </w:r>
    </w:p>
    <w:p w14:paraId="217A0EFD">
      <w:pPr>
        <w:adjustRightInd w:val="0"/>
        <w:snapToGrid w:val="0"/>
        <w:spacing w:line="400" w:lineRule="exact"/>
        <w:outlineLvl w:val="2"/>
        <w:rPr>
          <w:rFonts w:hint="eastAsia" w:ascii="仿宋" w:hAnsi="仿宋" w:eastAsia="仿宋" w:cs="仿宋"/>
          <w:b/>
          <w:color w:val="auto"/>
          <w:sz w:val="24"/>
          <w:szCs w:val="24"/>
        </w:rPr>
      </w:pPr>
      <w:r>
        <w:rPr>
          <w:rFonts w:hint="eastAsia" w:ascii="仿宋" w:hAnsi="仿宋" w:eastAsia="仿宋" w:cs="仿宋"/>
          <w:b/>
          <w:color w:val="auto"/>
          <w:sz w:val="24"/>
          <w:szCs w:val="24"/>
        </w:rPr>
        <w:t>7</w:t>
      </w:r>
      <w:bookmarkEnd w:id="76"/>
      <w:bookmarkEnd w:id="77"/>
      <w:r>
        <w:rPr>
          <w:rFonts w:hint="eastAsia" w:ascii="仿宋" w:hAnsi="仿宋" w:eastAsia="仿宋" w:cs="仿宋"/>
          <w:b/>
          <w:color w:val="auto"/>
          <w:sz w:val="24"/>
          <w:szCs w:val="24"/>
        </w:rPr>
        <w:t>.1</w:t>
      </w:r>
      <w:r>
        <w:rPr>
          <w:rFonts w:hint="eastAsia" w:ascii="仿宋" w:hAnsi="仿宋" w:eastAsia="仿宋" w:cs="仿宋"/>
          <w:b/>
          <w:color w:val="auto"/>
          <w:sz w:val="24"/>
          <w:szCs w:val="24"/>
          <w:lang w:eastAsia="zh-CN"/>
        </w:rPr>
        <w:t>确定中选</w:t>
      </w:r>
      <w:r>
        <w:rPr>
          <w:rFonts w:hint="eastAsia" w:ascii="仿宋" w:hAnsi="仿宋" w:eastAsia="仿宋" w:cs="仿宋"/>
          <w:b/>
          <w:color w:val="auto"/>
          <w:sz w:val="24"/>
          <w:szCs w:val="24"/>
        </w:rPr>
        <w:t>方式</w:t>
      </w:r>
    </w:p>
    <w:p w14:paraId="64FC5A7C">
      <w:pPr>
        <w:adjustRightInd w:val="0"/>
        <w:snapToGrid w:val="0"/>
        <w:spacing w:line="400" w:lineRule="exact"/>
        <w:ind w:firstLine="480" w:firstLineChars="200"/>
        <w:rPr>
          <w:rFonts w:hint="eastAsia" w:ascii="仿宋" w:hAnsi="仿宋" w:eastAsia="仿宋" w:cs="仿宋"/>
          <w:color w:val="auto"/>
          <w:sz w:val="24"/>
          <w:szCs w:val="24"/>
        </w:rPr>
      </w:pPr>
      <w:bookmarkStart w:id="78" w:name="_Toc365273559"/>
      <w:bookmarkStart w:id="79" w:name="_Toc322424700"/>
      <w:r>
        <w:rPr>
          <w:rFonts w:hint="eastAsia" w:ascii="仿宋" w:hAnsi="仿宋" w:eastAsia="仿宋" w:cs="仿宋"/>
          <w:color w:val="auto"/>
          <w:sz w:val="24"/>
          <w:szCs w:val="24"/>
          <w:lang w:eastAsia="zh-CN"/>
        </w:rPr>
        <w:t>竞价评审委员会</w:t>
      </w:r>
      <w:r>
        <w:rPr>
          <w:rFonts w:hint="eastAsia" w:ascii="仿宋" w:hAnsi="仿宋" w:eastAsia="仿宋" w:cs="仿宋"/>
          <w:color w:val="auto"/>
          <w:sz w:val="24"/>
          <w:szCs w:val="24"/>
        </w:rPr>
        <w:t>根据各</w:t>
      </w:r>
      <w:r>
        <w:rPr>
          <w:rFonts w:hint="eastAsia" w:ascii="仿宋" w:hAnsi="仿宋" w:eastAsia="仿宋" w:cs="仿宋"/>
          <w:color w:val="auto"/>
          <w:sz w:val="24"/>
          <w:szCs w:val="24"/>
          <w:lang w:eastAsia="zh-CN"/>
        </w:rPr>
        <w:t>竞价单位</w:t>
      </w:r>
      <w:r>
        <w:rPr>
          <w:rFonts w:hint="eastAsia" w:ascii="仿宋" w:hAnsi="仿宋" w:eastAsia="仿宋" w:cs="仿宋"/>
          <w:color w:val="auto"/>
          <w:sz w:val="24"/>
          <w:szCs w:val="24"/>
        </w:rPr>
        <w:t>的</w:t>
      </w:r>
      <w:r>
        <w:rPr>
          <w:rFonts w:hint="eastAsia" w:ascii="仿宋" w:hAnsi="仿宋" w:eastAsia="仿宋" w:cs="仿宋"/>
          <w:color w:val="auto"/>
          <w:sz w:val="24"/>
          <w:szCs w:val="24"/>
          <w:lang w:val="en-US" w:eastAsia="zh-CN"/>
        </w:rPr>
        <w:t>有效报价</w:t>
      </w:r>
      <w:r>
        <w:rPr>
          <w:rFonts w:hint="eastAsia" w:ascii="仿宋" w:hAnsi="仿宋" w:eastAsia="仿宋" w:cs="仿宋"/>
          <w:color w:val="auto"/>
          <w:sz w:val="24"/>
          <w:szCs w:val="24"/>
          <w:lang w:eastAsia="zh-CN"/>
        </w:rPr>
        <w:t>由高到低的顺序</w:t>
      </w:r>
      <w:r>
        <w:rPr>
          <w:rFonts w:hint="eastAsia" w:ascii="仿宋" w:hAnsi="仿宋" w:eastAsia="仿宋" w:cs="仿宋"/>
          <w:color w:val="auto"/>
          <w:sz w:val="24"/>
          <w:szCs w:val="24"/>
        </w:rPr>
        <w:t>确定各</w:t>
      </w:r>
      <w:r>
        <w:rPr>
          <w:rFonts w:hint="eastAsia" w:ascii="仿宋" w:hAnsi="仿宋" w:eastAsia="仿宋" w:cs="仿宋"/>
          <w:color w:val="auto"/>
          <w:sz w:val="24"/>
          <w:szCs w:val="24"/>
          <w:lang w:eastAsia="zh-CN"/>
        </w:rPr>
        <w:t>竞价单位</w:t>
      </w:r>
      <w:r>
        <w:rPr>
          <w:rFonts w:hint="eastAsia" w:ascii="仿宋" w:hAnsi="仿宋" w:eastAsia="仿宋" w:cs="仿宋"/>
          <w:color w:val="auto"/>
          <w:sz w:val="24"/>
          <w:szCs w:val="24"/>
        </w:rPr>
        <w:t>最终的排列名次，推荐</w:t>
      </w:r>
      <w:r>
        <w:rPr>
          <w:rFonts w:hint="eastAsia" w:ascii="仿宋" w:hAnsi="仿宋" w:eastAsia="仿宋" w:cs="仿宋"/>
          <w:color w:val="auto"/>
          <w:sz w:val="24"/>
          <w:szCs w:val="24"/>
          <w:lang w:eastAsia="zh-CN"/>
        </w:rPr>
        <w:t>成交候选人</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资产单位应确定排名第一的成交候选人为成交人，</w:t>
      </w:r>
      <w:r>
        <w:rPr>
          <w:rFonts w:hint="eastAsia" w:ascii="仿宋" w:hAnsi="仿宋" w:eastAsia="仿宋" w:cs="仿宋"/>
          <w:color w:val="auto"/>
          <w:sz w:val="24"/>
          <w:szCs w:val="24"/>
        </w:rPr>
        <w:t>具体方法及原则以“</w:t>
      </w:r>
      <w:r>
        <w:rPr>
          <w:rFonts w:hint="eastAsia" w:ascii="仿宋" w:hAnsi="仿宋" w:eastAsia="仿宋" w:cs="仿宋"/>
          <w:color w:val="auto"/>
          <w:sz w:val="24"/>
          <w:szCs w:val="24"/>
          <w:lang w:eastAsia="zh-CN"/>
        </w:rPr>
        <w:t>第四章</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eastAsia="zh-CN"/>
        </w:rPr>
        <w:t>评审办法</w:t>
      </w:r>
      <w:r>
        <w:rPr>
          <w:rFonts w:hint="eastAsia" w:ascii="仿宋" w:hAnsi="仿宋" w:eastAsia="仿宋" w:cs="仿宋"/>
          <w:color w:val="auto"/>
          <w:sz w:val="24"/>
          <w:szCs w:val="24"/>
        </w:rPr>
        <w:t>”为准。</w:t>
      </w:r>
      <w:bookmarkEnd w:id="78"/>
      <w:bookmarkEnd w:id="79"/>
    </w:p>
    <w:p w14:paraId="0E1FE7B4">
      <w:pPr>
        <w:adjustRightInd w:val="0"/>
        <w:snapToGrid w:val="0"/>
        <w:spacing w:line="400" w:lineRule="exact"/>
        <w:outlineLvl w:val="2"/>
        <w:rPr>
          <w:rFonts w:hint="eastAsia" w:ascii="仿宋" w:hAnsi="仿宋" w:eastAsia="仿宋" w:cs="仿宋"/>
          <w:b/>
          <w:color w:val="auto"/>
          <w:sz w:val="24"/>
          <w:szCs w:val="24"/>
        </w:rPr>
      </w:pPr>
      <w:r>
        <w:rPr>
          <w:rFonts w:hint="eastAsia" w:ascii="仿宋" w:hAnsi="仿宋" w:eastAsia="仿宋" w:cs="仿宋"/>
          <w:b/>
          <w:color w:val="auto"/>
          <w:sz w:val="24"/>
          <w:szCs w:val="24"/>
        </w:rPr>
        <w:t>7.2</w:t>
      </w:r>
      <w:r>
        <w:rPr>
          <w:rFonts w:hint="eastAsia" w:ascii="仿宋" w:hAnsi="仿宋" w:eastAsia="仿宋" w:cs="仿宋"/>
          <w:b/>
          <w:color w:val="auto"/>
          <w:sz w:val="24"/>
          <w:szCs w:val="24"/>
          <w:lang w:eastAsia="zh-CN"/>
        </w:rPr>
        <w:t>中选</w:t>
      </w:r>
      <w:r>
        <w:rPr>
          <w:rFonts w:hint="eastAsia" w:ascii="仿宋" w:hAnsi="仿宋" w:eastAsia="仿宋" w:cs="仿宋"/>
          <w:b/>
          <w:color w:val="auto"/>
          <w:sz w:val="24"/>
          <w:szCs w:val="24"/>
        </w:rPr>
        <w:t>通知</w:t>
      </w:r>
    </w:p>
    <w:p w14:paraId="61A54811">
      <w:pPr>
        <w:adjustRightInd w:val="0"/>
        <w:snapToGrid w:val="0"/>
        <w:spacing w:line="400" w:lineRule="exact"/>
        <w:ind w:firstLine="480" w:firstLineChars="200"/>
        <w:rPr>
          <w:rFonts w:hint="eastAsia" w:ascii="仿宋" w:hAnsi="仿宋" w:eastAsia="仿宋" w:cs="仿宋"/>
          <w:color w:val="auto"/>
          <w:sz w:val="24"/>
          <w:szCs w:val="24"/>
          <w:lang w:eastAsia="zh-CN"/>
        </w:rPr>
      </w:pPr>
      <w:r>
        <w:rPr>
          <w:rFonts w:hint="eastAsia" w:ascii="仿宋" w:hAnsi="仿宋" w:eastAsia="仿宋" w:cs="仿宋"/>
          <w:sz w:val="24"/>
          <w:szCs w:val="24"/>
        </w:rPr>
        <w:t>在本章规定的</w:t>
      </w:r>
      <w:r>
        <w:rPr>
          <w:rFonts w:hint="eastAsia" w:ascii="仿宋" w:hAnsi="仿宋" w:eastAsia="仿宋" w:cs="仿宋"/>
          <w:sz w:val="24"/>
          <w:szCs w:val="24"/>
          <w:lang w:eastAsia="zh-CN"/>
        </w:rPr>
        <w:t>报价有效期</w:t>
      </w:r>
      <w:r>
        <w:rPr>
          <w:rFonts w:hint="eastAsia" w:ascii="仿宋" w:hAnsi="仿宋" w:eastAsia="仿宋" w:cs="仿宋"/>
          <w:sz w:val="24"/>
          <w:szCs w:val="24"/>
        </w:rPr>
        <w:t>内，</w:t>
      </w:r>
      <w:r>
        <w:rPr>
          <w:rFonts w:hint="eastAsia" w:ascii="仿宋" w:hAnsi="仿宋" w:eastAsia="仿宋" w:cs="仿宋"/>
          <w:sz w:val="24"/>
          <w:szCs w:val="24"/>
          <w:lang w:eastAsia="zh-CN"/>
        </w:rPr>
        <w:t>评审</w:t>
      </w:r>
      <w:r>
        <w:rPr>
          <w:rFonts w:hint="eastAsia" w:ascii="仿宋" w:hAnsi="仿宋" w:eastAsia="仿宋" w:cs="仿宋"/>
          <w:sz w:val="24"/>
          <w:szCs w:val="24"/>
        </w:rPr>
        <w:t>结束并经公示期满后，</w:t>
      </w:r>
      <w:r>
        <w:rPr>
          <w:rFonts w:hint="eastAsia" w:ascii="仿宋" w:hAnsi="仿宋" w:eastAsia="仿宋" w:cs="仿宋"/>
          <w:sz w:val="24"/>
          <w:szCs w:val="24"/>
          <w:lang w:eastAsia="zh-CN"/>
        </w:rPr>
        <w:t>资产单位应选择第一成交候选人为成交单位</w:t>
      </w:r>
      <w:r>
        <w:rPr>
          <w:rFonts w:hint="eastAsia" w:ascii="仿宋" w:hAnsi="仿宋" w:eastAsia="仿宋" w:cs="仿宋"/>
          <w:sz w:val="24"/>
          <w:szCs w:val="24"/>
        </w:rPr>
        <w:t>，并以书面形式向</w:t>
      </w:r>
      <w:r>
        <w:rPr>
          <w:rFonts w:hint="eastAsia" w:ascii="仿宋" w:hAnsi="仿宋" w:eastAsia="仿宋" w:cs="仿宋"/>
          <w:sz w:val="24"/>
          <w:szCs w:val="24"/>
          <w:lang w:eastAsia="zh-CN"/>
        </w:rPr>
        <w:t>成交单位</w:t>
      </w:r>
      <w:r>
        <w:rPr>
          <w:rFonts w:hint="eastAsia" w:ascii="仿宋" w:hAnsi="仿宋" w:eastAsia="仿宋" w:cs="仿宋"/>
          <w:sz w:val="24"/>
          <w:szCs w:val="24"/>
        </w:rPr>
        <w:t>发出</w:t>
      </w:r>
      <w:r>
        <w:rPr>
          <w:rFonts w:hint="eastAsia" w:ascii="仿宋" w:hAnsi="仿宋" w:eastAsia="仿宋" w:cs="仿宋"/>
          <w:sz w:val="24"/>
          <w:szCs w:val="24"/>
          <w:lang w:eastAsia="zh-CN"/>
        </w:rPr>
        <w:t>成交通知书</w:t>
      </w:r>
      <w:r>
        <w:rPr>
          <w:rFonts w:hint="eastAsia" w:ascii="仿宋" w:hAnsi="仿宋" w:eastAsia="仿宋" w:cs="仿宋"/>
          <w:sz w:val="24"/>
          <w:szCs w:val="24"/>
        </w:rPr>
        <w:t>，确认其</w:t>
      </w:r>
      <w:r>
        <w:rPr>
          <w:rFonts w:hint="eastAsia" w:ascii="仿宋" w:hAnsi="仿宋" w:eastAsia="仿宋" w:cs="仿宋"/>
          <w:sz w:val="24"/>
          <w:szCs w:val="24"/>
          <w:lang w:eastAsia="zh-CN"/>
        </w:rPr>
        <w:t>报价</w:t>
      </w:r>
      <w:r>
        <w:rPr>
          <w:rFonts w:hint="eastAsia" w:ascii="仿宋" w:hAnsi="仿宋" w:eastAsia="仿宋" w:cs="仿宋"/>
          <w:sz w:val="24"/>
          <w:szCs w:val="24"/>
        </w:rPr>
        <w:t>已被接受，</w:t>
      </w:r>
      <w:r>
        <w:rPr>
          <w:rFonts w:hint="eastAsia" w:ascii="仿宋" w:hAnsi="仿宋" w:eastAsia="仿宋" w:cs="仿宋"/>
          <w:sz w:val="24"/>
          <w:szCs w:val="24"/>
          <w:lang w:eastAsia="zh-CN"/>
        </w:rPr>
        <w:t>成交通知书</w:t>
      </w:r>
      <w:r>
        <w:rPr>
          <w:rFonts w:hint="eastAsia" w:ascii="仿宋" w:hAnsi="仿宋" w:eastAsia="仿宋" w:cs="仿宋"/>
          <w:sz w:val="24"/>
          <w:szCs w:val="24"/>
        </w:rPr>
        <w:t>是合同的组成部分。</w:t>
      </w:r>
      <w:r>
        <w:rPr>
          <w:rFonts w:hint="eastAsia" w:ascii="仿宋" w:hAnsi="仿宋" w:eastAsia="仿宋" w:cs="仿宋"/>
          <w:sz w:val="24"/>
          <w:szCs w:val="24"/>
          <w:lang w:eastAsia="zh-CN"/>
        </w:rPr>
        <w:t>若成交单位放弃中选资格或因不可抗力提出不能履约合同或应当提交履约保证金而在规定的期限内未能提交的，资产单位有权选择第二成交候选人为成交单位或选择重新竞价，以此类推。</w:t>
      </w:r>
    </w:p>
    <w:p w14:paraId="51499D73">
      <w:pPr>
        <w:adjustRightInd w:val="0"/>
        <w:snapToGrid w:val="0"/>
        <w:spacing w:line="400" w:lineRule="exact"/>
        <w:outlineLvl w:val="2"/>
        <w:rPr>
          <w:rFonts w:hint="eastAsia" w:ascii="仿宋" w:hAnsi="仿宋" w:eastAsia="仿宋" w:cs="仿宋"/>
          <w:b/>
          <w:color w:val="auto"/>
          <w:sz w:val="24"/>
          <w:szCs w:val="24"/>
        </w:rPr>
      </w:pPr>
      <w:r>
        <w:rPr>
          <w:rFonts w:hint="eastAsia" w:ascii="仿宋" w:hAnsi="仿宋" w:eastAsia="仿宋" w:cs="仿宋"/>
          <w:b/>
          <w:color w:val="auto"/>
          <w:sz w:val="24"/>
          <w:szCs w:val="24"/>
        </w:rPr>
        <w:t>7.3合同约定</w:t>
      </w:r>
    </w:p>
    <w:p w14:paraId="3D6CE04C">
      <w:pPr>
        <w:adjustRightInd w:val="0"/>
        <w:snapToGrid w:val="0"/>
        <w:spacing w:line="400" w:lineRule="exact"/>
        <w:ind w:firstLine="480" w:firstLineChars="200"/>
        <w:rPr>
          <w:rFonts w:hint="eastAsia" w:ascii="仿宋" w:hAnsi="仿宋" w:eastAsia="仿宋" w:cs="仿宋"/>
          <w:sz w:val="24"/>
          <w:szCs w:val="24"/>
          <w:lang w:eastAsia="zh-CN"/>
        </w:rPr>
      </w:pPr>
      <w:bookmarkStart w:id="80" w:name="_Toc322424702"/>
      <w:bookmarkStart w:id="81" w:name="_Toc365273561"/>
      <w:r>
        <w:rPr>
          <w:rFonts w:hint="eastAsia" w:ascii="仿宋" w:hAnsi="仿宋" w:eastAsia="仿宋" w:cs="仿宋"/>
          <w:sz w:val="24"/>
          <w:szCs w:val="24"/>
        </w:rPr>
        <w:t>1.发出</w:t>
      </w:r>
      <w:r>
        <w:rPr>
          <w:rFonts w:hint="eastAsia" w:ascii="仿宋" w:hAnsi="仿宋" w:eastAsia="仿宋" w:cs="仿宋"/>
          <w:sz w:val="24"/>
          <w:szCs w:val="24"/>
          <w:lang w:eastAsia="zh-CN"/>
        </w:rPr>
        <w:t>中选</w:t>
      </w:r>
      <w:r>
        <w:rPr>
          <w:rFonts w:hint="eastAsia" w:ascii="仿宋" w:hAnsi="仿宋" w:eastAsia="仿宋" w:cs="仿宋"/>
          <w:sz w:val="24"/>
          <w:szCs w:val="24"/>
        </w:rPr>
        <w:t>通知后，</w:t>
      </w:r>
      <w:r>
        <w:rPr>
          <w:rFonts w:hint="eastAsia" w:ascii="仿宋" w:hAnsi="仿宋" w:eastAsia="仿宋" w:cs="仿宋"/>
          <w:sz w:val="24"/>
          <w:szCs w:val="24"/>
          <w:lang w:eastAsia="zh-CN"/>
        </w:rPr>
        <w:t>成交单位</w:t>
      </w:r>
      <w:r>
        <w:rPr>
          <w:rFonts w:hint="eastAsia" w:ascii="仿宋" w:hAnsi="仿宋" w:eastAsia="仿宋" w:cs="仿宋"/>
          <w:sz w:val="24"/>
          <w:szCs w:val="24"/>
        </w:rPr>
        <w:t>必须在</w:t>
      </w:r>
      <w:r>
        <w:rPr>
          <w:rFonts w:hint="eastAsia" w:ascii="仿宋" w:hAnsi="仿宋" w:eastAsia="仿宋" w:cs="仿宋"/>
          <w:sz w:val="24"/>
          <w:szCs w:val="24"/>
          <w:lang w:val="en-US" w:eastAsia="zh-CN"/>
        </w:rPr>
        <w:t>10</w:t>
      </w:r>
      <w:r>
        <w:rPr>
          <w:rFonts w:hint="eastAsia" w:ascii="仿宋" w:hAnsi="仿宋" w:eastAsia="仿宋" w:cs="仿宋"/>
          <w:sz w:val="24"/>
          <w:szCs w:val="24"/>
        </w:rPr>
        <w:t>个</w:t>
      </w:r>
      <w:r>
        <w:rPr>
          <w:rFonts w:hint="eastAsia" w:ascii="仿宋" w:hAnsi="仿宋" w:eastAsia="仿宋" w:cs="仿宋"/>
          <w:sz w:val="24"/>
          <w:szCs w:val="24"/>
          <w:lang w:eastAsia="zh-CN"/>
        </w:rPr>
        <w:t>日历天</w:t>
      </w:r>
      <w:r>
        <w:rPr>
          <w:rFonts w:hint="eastAsia" w:ascii="仿宋" w:hAnsi="仿宋" w:eastAsia="仿宋" w:cs="仿宋"/>
          <w:sz w:val="24"/>
          <w:szCs w:val="24"/>
        </w:rPr>
        <w:t>内到</w:t>
      </w:r>
      <w:r>
        <w:rPr>
          <w:rFonts w:hint="eastAsia" w:ascii="仿宋" w:hAnsi="仿宋" w:eastAsia="仿宋" w:cs="仿宋"/>
          <w:sz w:val="24"/>
          <w:szCs w:val="24"/>
          <w:lang w:eastAsia="zh-CN"/>
        </w:rPr>
        <w:t>资产单位指定地点签订经营托管合同</w:t>
      </w:r>
      <w:r>
        <w:rPr>
          <w:rFonts w:hint="eastAsia" w:ascii="仿宋" w:hAnsi="仿宋" w:eastAsia="仿宋" w:cs="仿宋"/>
          <w:sz w:val="24"/>
          <w:szCs w:val="24"/>
        </w:rPr>
        <w:t>，未在规定时间内</w:t>
      </w:r>
      <w:r>
        <w:rPr>
          <w:rFonts w:hint="eastAsia" w:ascii="仿宋" w:hAnsi="仿宋" w:eastAsia="仿宋" w:cs="仿宋"/>
          <w:sz w:val="24"/>
          <w:szCs w:val="24"/>
          <w:lang w:eastAsia="zh-CN"/>
        </w:rPr>
        <w:t>签订合同</w:t>
      </w:r>
      <w:r>
        <w:rPr>
          <w:rFonts w:hint="eastAsia" w:ascii="仿宋" w:hAnsi="仿宋" w:eastAsia="仿宋" w:cs="仿宋"/>
          <w:sz w:val="24"/>
          <w:szCs w:val="24"/>
        </w:rPr>
        <w:t>的</w:t>
      </w:r>
      <w:r>
        <w:rPr>
          <w:rFonts w:hint="eastAsia" w:ascii="仿宋" w:hAnsi="仿宋" w:eastAsia="仿宋" w:cs="仿宋"/>
          <w:sz w:val="24"/>
          <w:szCs w:val="24"/>
          <w:lang w:eastAsia="zh-CN"/>
        </w:rPr>
        <w:t>，</w:t>
      </w:r>
      <w:r>
        <w:rPr>
          <w:rFonts w:hint="eastAsia" w:ascii="仿宋" w:hAnsi="仿宋" w:eastAsia="仿宋" w:cs="仿宋"/>
          <w:sz w:val="24"/>
          <w:szCs w:val="24"/>
        </w:rPr>
        <w:t>视为自动放弃</w:t>
      </w:r>
      <w:r>
        <w:rPr>
          <w:rFonts w:hint="eastAsia" w:ascii="仿宋" w:hAnsi="仿宋" w:eastAsia="仿宋" w:cs="仿宋"/>
          <w:sz w:val="24"/>
          <w:szCs w:val="24"/>
          <w:lang w:eastAsia="zh-CN"/>
        </w:rPr>
        <w:t>中选</w:t>
      </w:r>
      <w:r>
        <w:rPr>
          <w:rFonts w:hint="eastAsia" w:ascii="仿宋" w:hAnsi="仿宋" w:eastAsia="仿宋" w:cs="仿宋"/>
          <w:sz w:val="24"/>
          <w:szCs w:val="24"/>
        </w:rPr>
        <w:t>资格</w:t>
      </w:r>
      <w:r>
        <w:rPr>
          <w:rFonts w:hint="eastAsia" w:ascii="仿宋" w:hAnsi="仿宋" w:eastAsia="仿宋" w:cs="仿宋"/>
          <w:sz w:val="24"/>
          <w:szCs w:val="24"/>
          <w:lang w:eastAsia="zh-CN"/>
        </w:rPr>
        <w:t>，</w:t>
      </w:r>
      <w:r>
        <w:rPr>
          <w:rFonts w:hint="eastAsia" w:ascii="仿宋" w:hAnsi="仿宋" w:eastAsia="仿宋" w:cs="仿宋"/>
          <w:sz w:val="24"/>
          <w:szCs w:val="24"/>
        </w:rPr>
        <w:t>同时</w:t>
      </w:r>
      <w:r>
        <w:rPr>
          <w:rFonts w:hint="eastAsia" w:ascii="仿宋" w:hAnsi="仿宋" w:eastAsia="仿宋" w:cs="仿宋"/>
          <w:sz w:val="24"/>
          <w:szCs w:val="24"/>
          <w:lang w:eastAsia="zh-CN"/>
        </w:rPr>
        <w:t>资产单位</w:t>
      </w:r>
      <w:r>
        <w:rPr>
          <w:rFonts w:hint="eastAsia" w:ascii="仿宋" w:hAnsi="仿宋" w:eastAsia="仿宋" w:cs="仿宋"/>
          <w:sz w:val="24"/>
          <w:szCs w:val="24"/>
        </w:rPr>
        <w:t>可按</w:t>
      </w:r>
      <w:r>
        <w:rPr>
          <w:rFonts w:hint="eastAsia" w:ascii="仿宋" w:hAnsi="仿宋" w:eastAsia="仿宋" w:cs="仿宋"/>
          <w:sz w:val="24"/>
          <w:szCs w:val="24"/>
          <w:lang w:eastAsia="zh-CN"/>
        </w:rPr>
        <w:t>评审</w:t>
      </w:r>
      <w:r>
        <w:rPr>
          <w:rFonts w:hint="eastAsia" w:ascii="仿宋" w:hAnsi="仿宋" w:eastAsia="仿宋" w:cs="仿宋"/>
          <w:sz w:val="24"/>
          <w:szCs w:val="24"/>
        </w:rPr>
        <w:t>时的排序，另行确定</w:t>
      </w:r>
      <w:r>
        <w:rPr>
          <w:rFonts w:hint="eastAsia" w:ascii="仿宋" w:hAnsi="仿宋" w:eastAsia="仿宋" w:cs="仿宋"/>
          <w:sz w:val="24"/>
          <w:szCs w:val="24"/>
          <w:lang w:eastAsia="zh-CN"/>
        </w:rPr>
        <w:t>成交单位，或者选择重新竞价</w:t>
      </w:r>
      <w:r>
        <w:rPr>
          <w:rFonts w:hint="eastAsia" w:ascii="仿宋" w:hAnsi="仿宋" w:eastAsia="仿宋" w:cs="仿宋"/>
          <w:sz w:val="24"/>
          <w:szCs w:val="24"/>
        </w:rPr>
        <w:t>。</w:t>
      </w:r>
    </w:p>
    <w:p w14:paraId="051FDC5F">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成交单位</w:t>
      </w:r>
      <w:r>
        <w:rPr>
          <w:rFonts w:hint="eastAsia" w:ascii="仿宋" w:hAnsi="仿宋" w:eastAsia="仿宋" w:cs="仿宋"/>
          <w:sz w:val="24"/>
          <w:szCs w:val="24"/>
        </w:rPr>
        <w:t>不得将本项目转包、分包或挂靠给其它公司或个人经营，否则</w:t>
      </w:r>
      <w:r>
        <w:rPr>
          <w:rFonts w:hint="eastAsia" w:ascii="仿宋" w:hAnsi="仿宋" w:eastAsia="仿宋" w:cs="仿宋"/>
          <w:sz w:val="24"/>
          <w:szCs w:val="24"/>
          <w:lang w:eastAsia="zh-CN"/>
        </w:rPr>
        <w:t>资产单位</w:t>
      </w:r>
      <w:r>
        <w:rPr>
          <w:rFonts w:hint="eastAsia" w:ascii="仿宋" w:hAnsi="仿宋" w:eastAsia="仿宋" w:cs="仿宋"/>
          <w:sz w:val="24"/>
          <w:szCs w:val="24"/>
        </w:rPr>
        <w:t>有权取消其</w:t>
      </w:r>
      <w:r>
        <w:rPr>
          <w:rFonts w:hint="eastAsia" w:ascii="仿宋" w:hAnsi="仿宋" w:eastAsia="仿宋" w:cs="仿宋"/>
          <w:sz w:val="24"/>
          <w:szCs w:val="24"/>
          <w:lang w:eastAsia="zh-CN"/>
        </w:rPr>
        <w:t>中选</w:t>
      </w:r>
      <w:r>
        <w:rPr>
          <w:rFonts w:hint="eastAsia" w:ascii="仿宋" w:hAnsi="仿宋" w:eastAsia="仿宋" w:cs="仿宋"/>
          <w:sz w:val="24"/>
          <w:szCs w:val="24"/>
        </w:rPr>
        <w:t>资格</w:t>
      </w:r>
      <w:r>
        <w:rPr>
          <w:rFonts w:hint="eastAsia" w:ascii="仿宋" w:hAnsi="仿宋" w:eastAsia="仿宋" w:cs="仿宋"/>
          <w:sz w:val="24"/>
          <w:szCs w:val="24"/>
          <w:lang w:eastAsia="zh-CN"/>
        </w:rPr>
        <w:t>并立即终止合同</w:t>
      </w:r>
      <w:r>
        <w:rPr>
          <w:rFonts w:hint="eastAsia" w:ascii="仿宋" w:hAnsi="仿宋" w:eastAsia="仿宋" w:cs="仿宋"/>
          <w:sz w:val="24"/>
          <w:szCs w:val="24"/>
        </w:rPr>
        <w:t>，同时</w:t>
      </w:r>
      <w:r>
        <w:rPr>
          <w:rFonts w:hint="eastAsia" w:ascii="仿宋" w:hAnsi="仿宋" w:eastAsia="仿宋" w:cs="仿宋"/>
          <w:sz w:val="24"/>
          <w:szCs w:val="24"/>
          <w:lang w:eastAsia="zh-CN"/>
        </w:rPr>
        <w:t>资产单位</w:t>
      </w:r>
      <w:r>
        <w:rPr>
          <w:rFonts w:hint="eastAsia" w:ascii="仿宋" w:hAnsi="仿宋" w:eastAsia="仿宋" w:cs="仿宋"/>
          <w:sz w:val="24"/>
          <w:szCs w:val="24"/>
        </w:rPr>
        <w:t>可按</w:t>
      </w:r>
      <w:r>
        <w:rPr>
          <w:rFonts w:hint="eastAsia" w:ascii="仿宋" w:hAnsi="仿宋" w:eastAsia="仿宋" w:cs="仿宋"/>
          <w:sz w:val="24"/>
          <w:szCs w:val="24"/>
          <w:lang w:eastAsia="zh-CN"/>
        </w:rPr>
        <w:t>评审</w:t>
      </w:r>
      <w:r>
        <w:rPr>
          <w:rFonts w:hint="eastAsia" w:ascii="仿宋" w:hAnsi="仿宋" w:eastAsia="仿宋" w:cs="仿宋"/>
          <w:sz w:val="24"/>
          <w:szCs w:val="24"/>
        </w:rPr>
        <w:t>时的排序，另行确定</w:t>
      </w:r>
      <w:r>
        <w:rPr>
          <w:rFonts w:hint="eastAsia" w:ascii="仿宋" w:hAnsi="仿宋" w:eastAsia="仿宋" w:cs="仿宋"/>
          <w:sz w:val="24"/>
          <w:szCs w:val="24"/>
          <w:lang w:eastAsia="zh-CN"/>
        </w:rPr>
        <w:t>成交单位，或者选择重新竞价</w:t>
      </w:r>
      <w:r>
        <w:rPr>
          <w:rFonts w:hint="eastAsia" w:ascii="仿宋" w:hAnsi="仿宋" w:eastAsia="仿宋" w:cs="仿宋"/>
          <w:sz w:val="24"/>
          <w:szCs w:val="24"/>
        </w:rPr>
        <w:t>。</w:t>
      </w:r>
    </w:p>
    <w:p w14:paraId="44D20BA8">
      <w:pPr>
        <w:spacing w:line="360" w:lineRule="auto"/>
        <w:outlineLvl w:val="1"/>
        <w:rPr>
          <w:rFonts w:hint="eastAsia" w:ascii="仿宋" w:hAnsi="仿宋" w:eastAsia="仿宋" w:cs="仿宋"/>
          <w:b/>
          <w:color w:val="auto"/>
          <w:sz w:val="24"/>
          <w:szCs w:val="24"/>
          <w:lang w:eastAsia="zh-CN"/>
        </w:rPr>
      </w:pPr>
      <w:bookmarkStart w:id="82" w:name="_Toc20819"/>
      <w:bookmarkStart w:id="83" w:name="_Toc459907682"/>
      <w:bookmarkStart w:id="84" w:name="_Toc5349"/>
      <w:r>
        <w:rPr>
          <w:rFonts w:hint="eastAsia" w:ascii="仿宋" w:hAnsi="仿宋" w:eastAsia="仿宋" w:cs="仿宋"/>
          <w:b/>
          <w:color w:val="auto"/>
          <w:sz w:val="24"/>
          <w:szCs w:val="24"/>
        </w:rPr>
        <w:t>8．重新</w:t>
      </w:r>
      <w:bookmarkEnd w:id="80"/>
      <w:r>
        <w:rPr>
          <w:rFonts w:hint="eastAsia" w:ascii="仿宋" w:hAnsi="仿宋" w:eastAsia="仿宋" w:cs="仿宋"/>
          <w:b/>
          <w:color w:val="auto"/>
          <w:sz w:val="24"/>
          <w:szCs w:val="24"/>
          <w:lang w:eastAsia="zh-CN"/>
        </w:rPr>
        <w:t>竞价</w:t>
      </w:r>
      <w:r>
        <w:rPr>
          <w:rFonts w:hint="eastAsia" w:ascii="仿宋" w:hAnsi="仿宋" w:eastAsia="仿宋" w:cs="仿宋"/>
          <w:b/>
          <w:color w:val="auto"/>
          <w:sz w:val="24"/>
          <w:szCs w:val="24"/>
        </w:rPr>
        <w:t>和不再</w:t>
      </w:r>
      <w:bookmarkEnd w:id="81"/>
      <w:bookmarkEnd w:id="82"/>
      <w:bookmarkEnd w:id="83"/>
      <w:bookmarkEnd w:id="84"/>
      <w:r>
        <w:rPr>
          <w:rFonts w:hint="eastAsia" w:ascii="仿宋" w:hAnsi="仿宋" w:eastAsia="仿宋" w:cs="仿宋"/>
          <w:b/>
          <w:color w:val="auto"/>
          <w:sz w:val="24"/>
          <w:szCs w:val="24"/>
          <w:lang w:eastAsia="zh-CN"/>
        </w:rPr>
        <w:t>竞价</w:t>
      </w:r>
    </w:p>
    <w:p w14:paraId="730E86C3">
      <w:pPr>
        <w:adjustRightInd w:val="0"/>
        <w:snapToGrid w:val="0"/>
        <w:spacing w:line="400" w:lineRule="exact"/>
        <w:outlineLvl w:val="2"/>
        <w:rPr>
          <w:rFonts w:hint="eastAsia" w:ascii="仿宋" w:hAnsi="仿宋" w:eastAsia="仿宋" w:cs="仿宋"/>
          <w:b/>
          <w:color w:val="auto"/>
          <w:sz w:val="24"/>
          <w:szCs w:val="24"/>
          <w:lang w:eastAsia="zh-CN"/>
        </w:rPr>
      </w:pPr>
      <w:bookmarkStart w:id="85" w:name="_Toc365273562"/>
      <w:r>
        <w:rPr>
          <w:rFonts w:hint="eastAsia" w:ascii="仿宋" w:hAnsi="仿宋" w:eastAsia="仿宋" w:cs="仿宋"/>
          <w:b/>
          <w:color w:val="auto"/>
          <w:sz w:val="24"/>
          <w:szCs w:val="24"/>
        </w:rPr>
        <w:t>8.1重新</w:t>
      </w:r>
      <w:bookmarkEnd w:id="85"/>
      <w:r>
        <w:rPr>
          <w:rFonts w:hint="eastAsia" w:ascii="仿宋" w:hAnsi="仿宋" w:eastAsia="仿宋" w:cs="仿宋"/>
          <w:b/>
          <w:color w:val="auto"/>
          <w:sz w:val="24"/>
          <w:szCs w:val="24"/>
          <w:lang w:eastAsia="zh-CN"/>
        </w:rPr>
        <w:t>竞价</w:t>
      </w:r>
    </w:p>
    <w:p w14:paraId="6059C807">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有下列情形之一的，</w:t>
      </w:r>
      <w:r>
        <w:rPr>
          <w:rFonts w:hint="eastAsia" w:ascii="仿宋" w:hAnsi="仿宋" w:eastAsia="仿宋" w:cs="仿宋"/>
          <w:color w:val="auto"/>
          <w:sz w:val="24"/>
          <w:szCs w:val="24"/>
          <w:lang w:eastAsia="zh-CN"/>
        </w:rPr>
        <w:t>资产单位</w:t>
      </w:r>
      <w:r>
        <w:rPr>
          <w:rFonts w:hint="eastAsia" w:ascii="仿宋" w:hAnsi="仿宋" w:eastAsia="仿宋" w:cs="仿宋"/>
          <w:color w:val="auto"/>
          <w:sz w:val="24"/>
          <w:szCs w:val="24"/>
        </w:rPr>
        <w:t>将重新</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w:t>
      </w:r>
    </w:p>
    <w:p w14:paraId="440E2168">
      <w:pPr>
        <w:adjustRightInd w:val="0"/>
        <w:snapToGrid w:val="0"/>
        <w:spacing w:line="400" w:lineRule="exact"/>
        <w:ind w:firstLine="240" w:firstLineChars="1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lang w:eastAsia="zh-CN"/>
        </w:rPr>
        <w:t>）竞价报名时间截止，合格的竞价单位不足</w:t>
      </w:r>
      <w:r>
        <w:rPr>
          <w:rFonts w:hint="eastAsia" w:ascii="仿宋" w:hAnsi="仿宋" w:eastAsia="仿宋" w:cs="仿宋"/>
          <w:color w:val="auto"/>
          <w:sz w:val="24"/>
          <w:szCs w:val="24"/>
          <w:lang w:val="en-US" w:eastAsia="zh-CN"/>
        </w:rPr>
        <w:t>2家的；</w:t>
      </w:r>
    </w:p>
    <w:p w14:paraId="3DFA0449">
      <w:pPr>
        <w:adjustRightInd w:val="0"/>
        <w:snapToGrid w:val="0"/>
        <w:spacing w:line="400" w:lineRule="exact"/>
        <w:ind w:firstLine="240" w:firstLineChars="1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经</w:t>
      </w:r>
      <w:r>
        <w:rPr>
          <w:rFonts w:hint="eastAsia" w:ascii="仿宋" w:hAnsi="仿宋" w:eastAsia="仿宋" w:cs="仿宋"/>
          <w:color w:val="auto"/>
          <w:sz w:val="24"/>
          <w:szCs w:val="24"/>
          <w:lang w:eastAsia="zh-CN"/>
        </w:rPr>
        <w:t>竞价评审委员会</w:t>
      </w:r>
      <w:r>
        <w:rPr>
          <w:rFonts w:hint="eastAsia" w:ascii="仿宋" w:hAnsi="仿宋" w:eastAsia="仿宋" w:cs="仿宋"/>
          <w:color w:val="auto"/>
          <w:sz w:val="24"/>
          <w:szCs w:val="24"/>
        </w:rPr>
        <w:t>评审后否决所有</w:t>
      </w:r>
      <w:r>
        <w:rPr>
          <w:rFonts w:hint="eastAsia" w:ascii="仿宋" w:hAnsi="仿宋" w:eastAsia="仿宋" w:cs="仿宋"/>
          <w:color w:val="auto"/>
          <w:sz w:val="24"/>
          <w:szCs w:val="24"/>
          <w:lang w:eastAsia="zh-CN"/>
        </w:rPr>
        <w:t>报价文件</w:t>
      </w:r>
      <w:r>
        <w:rPr>
          <w:rFonts w:hint="eastAsia" w:ascii="仿宋" w:hAnsi="仿宋" w:eastAsia="仿宋" w:cs="仿宋"/>
          <w:color w:val="auto"/>
          <w:sz w:val="24"/>
          <w:szCs w:val="24"/>
        </w:rPr>
        <w:t>的；</w:t>
      </w:r>
    </w:p>
    <w:p w14:paraId="70CF5AAD">
      <w:pPr>
        <w:adjustRightInd w:val="0"/>
        <w:snapToGrid w:val="0"/>
        <w:spacing w:line="400" w:lineRule="exact"/>
        <w:ind w:firstLine="240" w:firstLineChars="100"/>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lang w:eastAsia="zh-CN"/>
        </w:rPr>
        <w:t>）因成交人违反竞价文件要求或合同规定被取消中选资格，而资产单位选择重新竞价的。</w:t>
      </w:r>
    </w:p>
    <w:p w14:paraId="1C7B0C10">
      <w:pPr>
        <w:adjustRightInd w:val="0"/>
        <w:snapToGrid w:val="0"/>
        <w:spacing w:line="400" w:lineRule="exact"/>
        <w:outlineLvl w:val="2"/>
        <w:rPr>
          <w:rFonts w:hint="eastAsia" w:ascii="仿宋" w:hAnsi="仿宋" w:eastAsia="仿宋" w:cs="仿宋"/>
          <w:b/>
          <w:color w:val="auto"/>
          <w:sz w:val="24"/>
          <w:szCs w:val="24"/>
          <w:lang w:eastAsia="zh-CN"/>
        </w:rPr>
      </w:pPr>
      <w:bookmarkStart w:id="86" w:name="_Toc365273563"/>
      <w:r>
        <w:rPr>
          <w:rFonts w:hint="eastAsia" w:ascii="仿宋" w:hAnsi="仿宋" w:eastAsia="仿宋" w:cs="仿宋"/>
          <w:b/>
          <w:color w:val="auto"/>
          <w:sz w:val="24"/>
          <w:szCs w:val="24"/>
        </w:rPr>
        <w:t>8.2不再</w:t>
      </w:r>
      <w:bookmarkEnd w:id="86"/>
      <w:r>
        <w:rPr>
          <w:rFonts w:hint="eastAsia" w:ascii="仿宋" w:hAnsi="仿宋" w:eastAsia="仿宋" w:cs="仿宋"/>
          <w:b/>
          <w:color w:val="auto"/>
          <w:sz w:val="24"/>
          <w:szCs w:val="24"/>
          <w:lang w:eastAsia="zh-CN"/>
        </w:rPr>
        <w:t>竞价</w:t>
      </w:r>
    </w:p>
    <w:p w14:paraId="19674430">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重新</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后，仍出现本章第8.1条规定情形之一的，</w:t>
      </w:r>
      <w:r>
        <w:rPr>
          <w:rFonts w:hint="eastAsia" w:ascii="仿宋" w:hAnsi="仿宋" w:eastAsia="仿宋" w:cs="仿宋"/>
          <w:color w:val="auto"/>
          <w:sz w:val="24"/>
          <w:szCs w:val="24"/>
          <w:lang w:eastAsia="zh-CN"/>
        </w:rPr>
        <w:t>资产单位</w:t>
      </w:r>
      <w:r>
        <w:rPr>
          <w:rFonts w:hint="eastAsia" w:ascii="仿宋" w:hAnsi="仿宋" w:eastAsia="仿宋" w:cs="仿宋"/>
          <w:color w:val="auto"/>
          <w:sz w:val="24"/>
          <w:szCs w:val="24"/>
        </w:rPr>
        <w:t>不再进行</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w:t>
      </w:r>
    </w:p>
    <w:p w14:paraId="5FE697EC">
      <w:pPr>
        <w:spacing w:line="400" w:lineRule="exact"/>
        <w:outlineLvl w:val="1"/>
        <w:rPr>
          <w:rFonts w:hint="eastAsia" w:ascii="仿宋" w:hAnsi="仿宋" w:eastAsia="仿宋" w:cs="仿宋"/>
          <w:b/>
          <w:color w:val="auto"/>
          <w:sz w:val="24"/>
          <w:szCs w:val="24"/>
        </w:rPr>
      </w:pPr>
      <w:bookmarkStart w:id="87" w:name="_Toc322424703"/>
      <w:bookmarkStart w:id="88" w:name="_Toc11257"/>
      <w:bookmarkStart w:id="89" w:name="_Toc365273564"/>
      <w:bookmarkStart w:id="90" w:name="_Toc459907683"/>
      <w:bookmarkStart w:id="91" w:name="_Toc17976"/>
      <w:r>
        <w:rPr>
          <w:rFonts w:hint="eastAsia" w:ascii="仿宋" w:hAnsi="仿宋" w:eastAsia="仿宋" w:cs="仿宋"/>
          <w:b/>
          <w:color w:val="auto"/>
          <w:sz w:val="24"/>
          <w:szCs w:val="24"/>
        </w:rPr>
        <w:t>9．纪律和监督</w:t>
      </w:r>
      <w:bookmarkEnd w:id="87"/>
      <w:bookmarkEnd w:id="88"/>
      <w:bookmarkEnd w:id="89"/>
      <w:bookmarkEnd w:id="90"/>
      <w:bookmarkEnd w:id="91"/>
    </w:p>
    <w:p w14:paraId="3DBEA4FF">
      <w:pPr>
        <w:adjustRightInd w:val="0"/>
        <w:snapToGrid w:val="0"/>
        <w:spacing w:line="400" w:lineRule="exact"/>
        <w:outlineLvl w:val="2"/>
        <w:rPr>
          <w:rFonts w:hint="eastAsia" w:ascii="仿宋" w:hAnsi="仿宋" w:eastAsia="仿宋" w:cs="仿宋"/>
          <w:b/>
          <w:color w:val="auto"/>
          <w:sz w:val="24"/>
          <w:szCs w:val="24"/>
        </w:rPr>
      </w:pPr>
      <w:bookmarkStart w:id="92" w:name="_Toc322424704"/>
      <w:bookmarkStart w:id="93" w:name="_Toc365273565"/>
      <w:r>
        <w:rPr>
          <w:rFonts w:hint="eastAsia" w:ascii="仿宋" w:hAnsi="仿宋" w:eastAsia="仿宋" w:cs="仿宋"/>
          <w:b/>
          <w:color w:val="auto"/>
          <w:sz w:val="24"/>
          <w:szCs w:val="24"/>
        </w:rPr>
        <w:t>9.1对</w:t>
      </w:r>
      <w:r>
        <w:rPr>
          <w:rFonts w:hint="eastAsia" w:ascii="仿宋" w:hAnsi="仿宋" w:eastAsia="仿宋" w:cs="仿宋"/>
          <w:b/>
          <w:color w:val="auto"/>
          <w:sz w:val="24"/>
          <w:szCs w:val="24"/>
          <w:lang w:eastAsia="zh-CN"/>
        </w:rPr>
        <w:t>资产单位</w:t>
      </w:r>
      <w:r>
        <w:rPr>
          <w:rFonts w:hint="eastAsia" w:ascii="仿宋" w:hAnsi="仿宋" w:eastAsia="仿宋" w:cs="仿宋"/>
          <w:b/>
          <w:color w:val="auto"/>
          <w:sz w:val="24"/>
          <w:szCs w:val="24"/>
        </w:rPr>
        <w:t>的纪律要求</w:t>
      </w:r>
      <w:bookmarkEnd w:id="92"/>
      <w:bookmarkEnd w:id="93"/>
    </w:p>
    <w:p w14:paraId="58AD878A">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kern w:val="0"/>
          <w:sz w:val="24"/>
          <w:szCs w:val="24"/>
          <w:lang w:val="zh-CN"/>
        </w:rPr>
        <w:t>资产单位</w:t>
      </w:r>
      <w:r>
        <w:rPr>
          <w:rFonts w:hint="eastAsia" w:ascii="仿宋" w:hAnsi="仿宋" w:eastAsia="仿宋" w:cs="仿宋"/>
          <w:color w:val="auto"/>
          <w:sz w:val="24"/>
          <w:szCs w:val="24"/>
        </w:rPr>
        <w:t>不得泄漏</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活动中应当保密的情况和资料，不得与</w:t>
      </w:r>
      <w:r>
        <w:rPr>
          <w:rFonts w:hint="eastAsia" w:ascii="仿宋" w:hAnsi="仿宋" w:eastAsia="仿宋" w:cs="仿宋"/>
          <w:color w:val="auto"/>
          <w:sz w:val="24"/>
          <w:szCs w:val="24"/>
          <w:lang w:eastAsia="zh-CN"/>
        </w:rPr>
        <w:t>竞价单位</w:t>
      </w:r>
      <w:r>
        <w:rPr>
          <w:rFonts w:hint="eastAsia" w:ascii="仿宋" w:hAnsi="仿宋" w:eastAsia="仿宋" w:cs="仿宋"/>
          <w:color w:val="auto"/>
          <w:sz w:val="24"/>
          <w:szCs w:val="24"/>
        </w:rPr>
        <w:t>串通损害国家利益、社会公共利益或者他人合法权益。</w:t>
      </w:r>
    </w:p>
    <w:p w14:paraId="672FFCA3">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下列行为均属</w:t>
      </w:r>
      <w:r>
        <w:rPr>
          <w:rFonts w:hint="eastAsia" w:ascii="仿宋" w:hAnsi="仿宋" w:eastAsia="仿宋" w:cs="仿宋"/>
          <w:color w:val="auto"/>
          <w:kern w:val="0"/>
          <w:sz w:val="24"/>
          <w:szCs w:val="24"/>
          <w:lang w:val="zh-CN"/>
        </w:rPr>
        <w:t>资产单位</w:t>
      </w:r>
      <w:r>
        <w:rPr>
          <w:rFonts w:hint="eastAsia" w:ascii="仿宋" w:hAnsi="仿宋" w:eastAsia="仿宋" w:cs="仿宋"/>
          <w:color w:val="auto"/>
          <w:sz w:val="24"/>
          <w:szCs w:val="24"/>
        </w:rPr>
        <w:t>与</w:t>
      </w:r>
      <w:r>
        <w:rPr>
          <w:rFonts w:hint="eastAsia" w:ascii="仿宋" w:hAnsi="仿宋" w:eastAsia="仿宋" w:cs="仿宋"/>
          <w:color w:val="auto"/>
          <w:sz w:val="24"/>
          <w:szCs w:val="24"/>
          <w:lang w:eastAsia="zh-CN"/>
        </w:rPr>
        <w:t>竞价单位</w:t>
      </w:r>
      <w:r>
        <w:rPr>
          <w:rFonts w:hint="eastAsia" w:ascii="仿宋" w:hAnsi="仿宋" w:eastAsia="仿宋" w:cs="仿宋"/>
          <w:color w:val="auto"/>
          <w:sz w:val="24"/>
          <w:szCs w:val="24"/>
        </w:rPr>
        <w:t>串通：</w:t>
      </w:r>
    </w:p>
    <w:p w14:paraId="53D9B807">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kern w:val="0"/>
          <w:sz w:val="24"/>
          <w:szCs w:val="24"/>
          <w:lang w:val="zh-CN"/>
        </w:rPr>
        <w:t>资产单位</w:t>
      </w:r>
      <w:r>
        <w:rPr>
          <w:rFonts w:hint="eastAsia" w:ascii="仿宋" w:hAnsi="仿宋" w:eastAsia="仿宋" w:cs="仿宋"/>
          <w:color w:val="auto"/>
          <w:sz w:val="24"/>
          <w:szCs w:val="24"/>
        </w:rPr>
        <w:t>在</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前开启</w:t>
      </w:r>
      <w:r>
        <w:rPr>
          <w:rFonts w:hint="eastAsia" w:ascii="仿宋" w:hAnsi="仿宋" w:eastAsia="仿宋" w:cs="仿宋"/>
          <w:color w:val="auto"/>
          <w:sz w:val="24"/>
          <w:szCs w:val="24"/>
          <w:lang w:eastAsia="zh-CN"/>
        </w:rPr>
        <w:t>报价文件</w:t>
      </w:r>
      <w:r>
        <w:rPr>
          <w:rFonts w:hint="eastAsia" w:ascii="仿宋" w:hAnsi="仿宋" w:eastAsia="仿宋" w:cs="仿宋"/>
          <w:color w:val="auto"/>
          <w:sz w:val="24"/>
          <w:szCs w:val="24"/>
        </w:rPr>
        <w:t>，并将</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情况告知其他</w:t>
      </w:r>
      <w:r>
        <w:rPr>
          <w:rFonts w:hint="eastAsia" w:ascii="仿宋" w:hAnsi="仿宋" w:eastAsia="仿宋" w:cs="仿宋"/>
          <w:color w:val="auto"/>
          <w:sz w:val="24"/>
          <w:szCs w:val="24"/>
          <w:lang w:eastAsia="zh-CN"/>
        </w:rPr>
        <w:t>竞价单位</w:t>
      </w:r>
      <w:r>
        <w:rPr>
          <w:rFonts w:hint="eastAsia" w:ascii="仿宋" w:hAnsi="仿宋" w:eastAsia="仿宋" w:cs="仿宋"/>
          <w:color w:val="auto"/>
          <w:sz w:val="24"/>
          <w:szCs w:val="24"/>
        </w:rPr>
        <w:t>；</w:t>
      </w:r>
    </w:p>
    <w:p w14:paraId="7D4C8C42">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(2)其他串通行为。</w:t>
      </w:r>
    </w:p>
    <w:p w14:paraId="59059D46">
      <w:pPr>
        <w:adjustRightInd w:val="0"/>
        <w:snapToGrid w:val="0"/>
        <w:spacing w:line="400" w:lineRule="exact"/>
        <w:outlineLvl w:val="2"/>
        <w:rPr>
          <w:rFonts w:hint="eastAsia" w:ascii="仿宋" w:hAnsi="仿宋" w:eastAsia="仿宋" w:cs="仿宋"/>
          <w:b/>
          <w:color w:val="auto"/>
          <w:sz w:val="24"/>
          <w:szCs w:val="24"/>
        </w:rPr>
      </w:pPr>
      <w:bookmarkStart w:id="94" w:name="_Toc322424705"/>
      <w:bookmarkStart w:id="95" w:name="_Toc365273566"/>
      <w:r>
        <w:rPr>
          <w:rFonts w:hint="eastAsia" w:ascii="仿宋" w:hAnsi="仿宋" w:eastAsia="仿宋" w:cs="仿宋"/>
          <w:b/>
          <w:color w:val="auto"/>
          <w:sz w:val="24"/>
          <w:szCs w:val="24"/>
        </w:rPr>
        <w:t>9.2对</w:t>
      </w:r>
      <w:r>
        <w:rPr>
          <w:rFonts w:hint="eastAsia" w:ascii="仿宋" w:hAnsi="仿宋" w:eastAsia="仿宋" w:cs="仿宋"/>
          <w:b/>
          <w:color w:val="auto"/>
          <w:sz w:val="24"/>
          <w:szCs w:val="24"/>
          <w:lang w:eastAsia="zh-CN"/>
        </w:rPr>
        <w:t>竞价单位</w:t>
      </w:r>
      <w:r>
        <w:rPr>
          <w:rFonts w:hint="eastAsia" w:ascii="仿宋" w:hAnsi="仿宋" w:eastAsia="仿宋" w:cs="仿宋"/>
          <w:b/>
          <w:color w:val="auto"/>
          <w:sz w:val="24"/>
          <w:szCs w:val="24"/>
        </w:rPr>
        <w:t>的纪律要求</w:t>
      </w:r>
      <w:bookmarkEnd w:id="94"/>
      <w:bookmarkEnd w:id="95"/>
    </w:p>
    <w:p w14:paraId="3B40CA54">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竞价单位</w:t>
      </w:r>
      <w:r>
        <w:rPr>
          <w:rFonts w:hint="eastAsia" w:ascii="仿宋" w:hAnsi="仿宋" w:eastAsia="仿宋" w:cs="仿宋"/>
          <w:color w:val="auto"/>
          <w:sz w:val="24"/>
          <w:szCs w:val="24"/>
        </w:rPr>
        <w:t>不得相互串通或者与</w:t>
      </w:r>
      <w:r>
        <w:rPr>
          <w:rFonts w:hint="eastAsia" w:ascii="仿宋" w:hAnsi="仿宋" w:eastAsia="仿宋" w:cs="仿宋"/>
          <w:color w:val="auto"/>
          <w:kern w:val="0"/>
          <w:sz w:val="24"/>
          <w:szCs w:val="24"/>
          <w:lang w:val="zh-CN"/>
        </w:rPr>
        <w:t>资产单位</w:t>
      </w:r>
      <w:r>
        <w:rPr>
          <w:rFonts w:hint="eastAsia" w:ascii="仿宋" w:hAnsi="仿宋" w:eastAsia="仿宋" w:cs="仿宋"/>
          <w:color w:val="auto"/>
          <w:sz w:val="24"/>
          <w:szCs w:val="24"/>
        </w:rPr>
        <w:t>串通，不得向</w:t>
      </w:r>
      <w:r>
        <w:rPr>
          <w:rFonts w:hint="eastAsia" w:ascii="仿宋" w:hAnsi="仿宋" w:eastAsia="仿宋" w:cs="仿宋"/>
          <w:color w:val="auto"/>
          <w:kern w:val="0"/>
          <w:sz w:val="24"/>
          <w:szCs w:val="24"/>
          <w:lang w:val="zh-CN"/>
        </w:rPr>
        <w:t>资产单位</w:t>
      </w:r>
      <w:r>
        <w:rPr>
          <w:rFonts w:hint="eastAsia" w:ascii="仿宋" w:hAnsi="仿宋" w:eastAsia="仿宋" w:cs="仿宋"/>
          <w:color w:val="auto"/>
          <w:sz w:val="24"/>
          <w:szCs w:val="24"/>
        </w:rPr>
        <w:t>或者</w:t>
      </w:r>
      <w:r>
        <w:rPr>
          <w:rFonts w:hint="eastAsia" w:ascii="仿宋" w:hAnsi="仿宋" w:eastAsia="仿宋" w:cs="仿宋"/>
          <w:color w:val="auto"/>
          <w:sz w:val="24"/>
          <w:szCs w:val="24"/>
          <w:lang w:eastAsia="zh-CN"/>
        </w:rPr>
        <w:t>竞价评审委员会</w:t>
      </w:r>
      <w:r>
        <w:rPr>
          <w:rFonts w:hint="eastAsia" w:ascii="仿宋" w:hAnsi="仿宋" w:eastAsia="仿宋" w:cs="仿宋"/>
          <w:color w:val="auto"/>
          <w:sz w:val="24"/>
          <w:szCs w:val="24"/>
        </w:rPr>
        <w:t>成员行贿谋取</w:t>
      </w:r>
      <w:r>
        <w:rPr>
          <w:rFonts w:hint="eastAsia" w:ascii="仿宋" w:hAnsi="仿宋" w:eastAsia="仿宋" w:cs="仿宋"/>
          <w:color w:val="auto"/>
          <w:sz w:val="24"/>
          <w:szCs w:val="24"/>
          <w:lang w:eastAsia="zh-CN"/>
        </w:rPr>
        <w:t>中选</w:t>
      </w:r>
      <w:r>
        <w:rPr>
          <w:rFonts w:hint="eastAsia" w:ascii="仿宋" w:hAnsi="仿宋" w:eastAsia="仿宋" w:cs="仿宋"/>
          <w:color w:val="auto"/>
          <w:sz w:val="24"/>
          <w:szCs w:val="24"/>
        </w:rPr>
        <w:t>，不得以他人名义</w:t>
      </w:r>
      <w:r>
        <w:rPr>
          <w:rFonts w:hint="eastAsia" w:ascii="仿宋" w:hAnsi="仿宋" w:eastAsia="仿宋" w:cs="仿宋"/>
          <w:color w:val="auto"/>
          <w:sz w:val="24"/>
          <w:szCs w:val="24"/>
          <w:lang w:eastAsia="zh-CN"/>
        </w:rPr>
        <w:t>参与竞价</w:t>
      </w:r>
      <w:r>
        <w:rPr>
          <w:rFonts w:hint="eastAsia" w:ascii="仿宋" w:hAnsi="仿宋" w:eastAsia="仿宋" w:cs="仿宋"/>
          <w:color w:val="auto"/>
          <w:sz w:val="24"/>
          <w:szCs w:val="24"/>
        </w:rPr>
        <w:t>或者以其他方式弄虚作假骗取</w:t>
      </w:r>
      <w:r>
        <w:rPr>
          <w:rFonts w:hint="eastAsia" w:ascii="仿宋" w:hAnsi="仿宋" w:eastAsia="仿宋" w:cs="仿宋"/>
          <w:color w:val="auto"/>
          <w:sz w:val="24"/>
          <w:szCs w:val="24"/>
          <w:lang w:eastAsia="zh-CN"/>
        </w:rPr>
        <w:t>中选</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竞价单位</w:t>
      </w:r>
      <w:r>
        <w:rPr>
          <w:rFonts w:hint="eastAsia" w:ascii="仿宋" w:hAnsi="仿宋" w:eastAsia="仿宋" w:cs="仿宋"/>
          <w:color w:val="auto"/>
          <w:sz w:val="24"/>
          <w:szCs w:val="24"/>
        </w:rPr>
        <w:t>不得以任何方式干扰、影响</w:t>
      </w:r>
      <w:r>
        <w:rPr>
          <w:rFonts w:hint="eastAsia" w:ascii="仿宋" w:hAnsi="仿宋" w:eastAsia="仿宋" w:cs="仿宋"/>
          <w:color w:val="auto"/>
          <w:sz w:val="24"/>
          <w:szCs w:val="24"/>
          <w:lang w:eastAsia="zh-CN"/>
        </w:rPr>
        <w:t>评审</w:t>
      </w:r>
      <w:r>
        <w:rPr>
          <w:rFonts w:hint="eastAsia" w:ascii="仿宋" w:hAnsi="仿宋" w:eastAsia="仿宋" w:cs="仿宋"/>
          <w:color w:val="auto"/>
          <w:sz w:val="24"/>
          <w:szCs w:val="24"/>
        </w:rPr>
        <w:t>工作</w:t>
      </w:r>
      <w:r>
        <w:rPr>
          <w:rFonts w:hint="eastAsia" w:ascii="仿宋" w:hAnsi="仿宋" w:eastAsia="仿宋" w:cs="仿宋"/>
          <w:color w:val="auto"/>
          <w:sz w:val="24"/>
          <w:szCs w:val="24"/>
          <w:lang w:eastAsia="zh-CN"/>
        </w:rPr>
        <w:t>，不得向任何人打听竞价过程和评审结果</w:t>
      </w:r>
      <w:r>
        <w:rPr>
          <w:rFonts w:hint="eastAsia" w:ascii="仿宋" w:hAnsi="仿宋" w:eastAsia="仿宋" w:cs="仿宋"/>
          <w:color w:val="auto"/>
          <w:sz w:val="24"/>
          <w:szCs w:val="24"/>
        </w:rPr>
        <w:t>。</w:t>
      </w:r>
    </w:p>
    <w:p w14:paraId="229897B7">
      <w:pPr>
        <w:adjustRightInd w:val="0"/>
        <w:snapToGrid w:val="0"/>
        <w:spacing w:line="400" w:lineRule="exact"/>
        <w:outlineLvl w:val="2"/>
        <w:rPr>
          <w:rFonts w:hint="eastAsia" w:ascii="仿宋" w:hAnsi="仿宋" w:eastAsia="仿宋" w:cs="仿宋"/>
          <w:b/>
          <w:color w:val="auto"/>
          <w:sz w:val="24"/>
          <w:szCs w:val="24"/>
        </w:rPr>
      </w:pPr>
      <w:bookmarkStart w:id="96" w:name="_Toc365273567"/>
      <w:bookmarkStart w:id="97" w:name="_Toc322424706"/>
      <w:r>
        <w:rPr>
          <w:rFonts w:hint="eastAsia" w:ascii="仿宋" w:hAnsi="仿宋" w:eastAsia="仿宋" w:cs="仿宋"/>
          <w:b/>
          <w:color w:val="auto"/>
          <w:sz w:val="24"/>
          <w:szCs w:val="24"/>
        </w:rPr>
        <w:t>9.3对</w:t>
      </w:r>
      <w:r>
        <w:rPr>
          <w:rFonts w:hint="eastAsia" w:ascii="仿宋" w:hAnsi="仿宋" w:eastAsia="仿宋" w:cs="仿宋"/>
          <w:b/>
          <w:color w:val="auto"/>
          <w:sz w:val="24"/>
          <w:szCs w:val="24"/>
          <w:lang w:eastAsia="zh-CN"/>
        </w:rPr>
        <w:t>竞价评审委员会</w:t>
      </w:r>
      <w:r>
        <w:rPr>
          <w:rFonts w:hint="eastAsia" w:ascii="仿宋" w:hAnsi="仿宋" w:eastAsia="仿宋" w:cs="仿宋"/>
          <w:b/>
          <w:color w:val="auto"/>
          <w:sz w:val="24"/>
          <w:szCs w:val="24"/>
        </w:rPr>
        <w:t>成员的纪律要求</w:t>
      </w:r>
      <w:bookmarkEnd w:id="96"/>
      <w:bookmarkEnd w:id="97"/>
    </w:p>
    <w:p w14:paraId="02D4F38D">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竞价评审委员会</w:t>
      </w:r>
      <w:r>
        <w:rPr>
          <w:rFonts w:hint="eastAsia" w:ascii="仿宋" w:hAnsi="仿宋" w:eastAsia="仿宋" w:cs="仿宋"/>
          <w:color w:val="auto"/>
          <w:sz w:val="24"/>
          <w:szCs w:val="24"/>
        </w:rPr>
        <w:t>成员不得收受他人的财物或者其他好处，不得向他人透漏对</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的评审和比较、</w:t>
      </w:r>
      <w:r>
        <w:rPr>
          <w:rFonts w:hint="eastAsia" w:ascii="仿宋" w:hAnsi="仿宋" w:eastAsia="仿宋" w:cs="仿宋"/>
          <w:color w:val="auto"/>
          <w:sz w:val="24"/>
          <w:szCs w:val="24"/>
          <w:lang w:eastAsia="zh-CN"/>
        </w:rPr>
        <w:t>成交候选人</w:t>
      </w:r>
      <w:r>
        <w:rPr>
          <w:rFonts w:hint="eastAsia" w:ascii="仿宋" w:hAnsi="仿宋" w:eastAsia="仿宋" w:cs="仿宋"/>
          <w:color w:val="auto"/>
          <w:sz w:val="24"/>
          <w:szCs w:val="24"/>
        </w:rPr>
        <w:t>的推荐情况以及</w:t>
      </w:r>
      <w:r>
        <w:rPr>
          <w:rFonts w:hint="eastAsia" w:ascii="仿宋" w:hAnsi="仿宋" w:eastAsia="仿宋" w:cs="仿宋"/>
          <w:color w:val="auto"/>
          <w:sz w:val="24"/>
          <w:szCs w:val="24"/>
          <w:lang w:eastAsia="zh-CN"/>
        </w:rPr>
        <w:t>评审</w:t>
      </w:r>
      <w:r>
        <w:rPr>
          <w:rFonts w:hint="eastAsia" w:ascii="仿宋" w:hAnsi="仿宋" w:eastAsia="仿宋" w:cs="仿宋"/>
          <w:color w:val="auto"/>
          <w:sz w:val="24"/>
          <w:szCs w:val="24"/>
        </w:rPr>
        <w:t>有关的其他情况。在</w:t>
      </w:r>
      <w:r>
        <w:rPr>
          <w:rFonts w:hint="eastAsia" w:ascii="仿宋" w:hAnsi="仿宋" w:eastAsia="仿宋" w:cs="仿宋"/>
          <w:color w:val="auto"/>
          <w:sz w:val="24"/>
          <w:szCs w:val="24"/>
          <w:lang w:eastAsia="zh-CN"/>
        </w:rPr>
        <w:t>评审</w:t>
      </w:r>
      <w:r>
        <w:rPr>
          <w:rFonts w:hint="eastAsia" w:ascii="仿宋" w:hAnsi="仿宋" w:eastAsia="仿宋" w:cs="仿宋"/>
          <w:color w:val="auto"/>
          <w:sz w:val="24"/>
          <w:szCs w:val="24"/>
        </w:rPr>
        <w:t>活动中，</w:t>
      </w:r>
      <w:r>
        <w:rPr>
          <w:rFonts w:hint="eastAsia" w:ascii="仿宋" w:hAnsi="仿宋" w:eastAsia="仿宋" w:cs="仿宋"/>
          <w:color w:val="auto"/>
          <w:sz w:val="24"/>
          <w:szCs w:val="24"/>
          <w:lang w:eastAsia="zh-CN"/>
        </w:rPr>
        <w:t>竞价评审委员会</w:t>
      </w:r>
      <w:r>
        <w:rPr>
          <w:rFonts w:hint="eastAsia" w:ascii="仿宋" w:hAnsi="仿宋" w:eastAsia="仿宋" w:cs="仿宋"/>
          <w:color w:val="auto"/>
          <w:sz w:val="24"/>
          <w:szCs w:val="24"/>
        </w:rPr>
        <w:t>成员不得擅离职守，影响</w:t>
      </w:r>
      <w:r>
        <w:rPr>
          <w:rFonts w:hint="eastAsia" w:ascii="仿宋" w:hAnsi="仿宋" w:eastAsia="仿宋" w:cs="仿宋"/>
          <w:color w:val="auto"/>
          <w:sz w:val="24"/>
          <w:szCs w:val="24"/>
          <w:lang w:eastAsia="zh-CN"/>
        </w:rPr>
        <w:t>评审</w:t>
      </w:r>
      <w:r>
        <w:rPr>
          <w:rFonts w:hint="eastAsia" w:ascii="仿宋" w:hAnsi="仿宋" w:eastAsia="仿宋" w:cs="仿宋"/>
          <w:color w:val="auto"/>
          <w:sz w:val="24"/>
          <w:szCs w:val="24"/>
        </w:rPr>
        <w:t>程序正常进行，不得使用</w:t>
      </w:r>
      <w:r>
        <w:rPr>
          <w:rFonts w:hint="eastAsia" w:ascii="仿宋" w:hAnsi="仿宋" w:eastAsia="仿宋" w:cs="仿宋"/>
          <w:color w:val="auto"/>
          <w:sz w:val="24"/>
          <w:szCs w:val="24"/>
          <w:lang w:eastAsia="zh-CN"/>
        </w:rPr>
        <w:t>第四章</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评审办法</w:t>
      </w:r>
      <w:r>
        <w:rPr>
          <w:rFonts w:hint="eastAsia" w:ascii="仿宋" w:hAnsi="仿宋" w:eastAsia="仿宋" w:cs="仿宋"/>
          <w:color w:val="auto"/>
          <w:sz w:val="24"/>
          <w:szCs w:val="24"/>
        </w:rPr>
        <w:t>”没有规定的</w:t>
      </w:r>
      <w:r>
        <w:rPr>
          <w:rFonts w:hint="eastAsia" w:ascii="仿宋" w:hAnsi="仿宋" w:eastAsia="仿宋" w:cs="仿宋"/>
          <w:color w:val="auto"/>
          <w:sz w:val="24"/>
          <w:szCs w:val="24"/>
          <w:lang w:eastAsia="zh-CN"/>
        </w:rPr>
        <w:t>方法</w:t>
      </w:r>
      <w:r>
        <w:rPr>
          <w:rFonts w:hint="eastAsia" w:ascii="仿宋" w:hAnsi="仿宋" w:eastAsia="仿宋" w:cs="仿宋"/>
          <w:color w:val="auto"/>
          <w:sz w:val="24"/>
          <w:szCs w:val="24"/>
        </w:rPr>
        <w:t>和标准进行</w:t>
      </w:r>
      <w:r>
        <w:rPr>
          <w:rFonts w:hint="eastAsia" w:ascii="仿宋" w:hAnsi="仿宋" w:eastAsia="仿宋" w:cs="仿宋"/>
          <w:color w:val="auto"/>
          <w:sz w:val="24"/>
          <w:szCs w:val="24"/>
          <w:lang w:eastAsia="zh-CN"/>
        </w:rPr>
        <w:t>评审</w:t>
      </w:r>
      <w:r>
        <w:rPr>
          <w:rFonts w:hint="eastAsia" w:ascii="仿宋" w:hAnsi="仿宋" w:eastAsia="仿宋" w:cs="仿宋"/>
          <w:color w:val="auto"/>
          <w:sz w:val="24"/>
          <w:szCs w:val="24"/>
        </w:rPr>
        <w:t>。</w:t>
      </w:r>
    </w:p>
    <w:p w14:paraId="4BACD6B7">
      <w:pPr>
        <w:adjustRightInd w:val="0"/>
        <w:snapToGrid w:val="0"/>
        <w:spacing w:line="400" w:lineRule="exact"/>
        <w:outlineLvl w:val="2"/>
        <w:rPr>
          <w:rFonts w:hint="eastAsia" w:ascii="仿宋" w:hAnsi="仿宋" w:eastAsia="仿宋" w:cs="仿宋"/>
          <w:b/>
          <w:color w:val="auto"/>
          <w:sz w:val="24"/>
          <w:szCs w:val="24"/>
        </w:rPr>
      </w:pPr>
      <w:bookmarkStart w:id="98" w:name="_Toc365273568"/>
      <w:bookmarkStart w:id="99" w:name="_Toc322424707"/>
      <w:r>
        <w:rPr>
          <w:rFonts w:hint="eastAsia" w:ascii="仿宋" w:hAnsi="仿宋" w:eastAsia="仿宋" w:cs="仿宋"/>
          <w:b/>
          <w:color w:val="auto"/>
          <w:sz w:val="24"/>
          <w:szCs w:val="24"/>
        </w:rPr>
        <w:t>9.4对与</w:t>
      </w:r>
      <w:r>
        <w:rPr>
          <w:rFonts w:hint="eastAsia" w:ascii="仿宋" w:hAnsi="仿宋" w:eastAsia="仿宋" w:cs="仿宋"/>
          <w:b/>
          <w:color w:val="auto"/>
          <w:sz w:val="24"/>
          <w:szCs w:val="24"/>
          <w:lang w:eastAsia="zh-CN"/>
        </w:rPr>
        <w:t>评审</w:t>
      </w:r>
      <w:r>
        <w:rPr>
          <w:rFonts w:hint="eastAsia" w:ascii="仿宋" w:hAnsi="仿宋" w:eastAsia="仿宋" w:cs="仿宋"/>
          <w:b/>
          <w:color w:val="auto"/>
          <w:sz w:val="24"/>
          <w:szCs w:val="24"/>
        </w:rPr>
        <w:t>活动有关的工作人员的纪律要求</w:t>
      </w:r>
      <w:bookmarkEnd w:id="98"/>
      <w:bookmarkEnd w:id="99"/>
    </w:p>
    <w:p w14:paraId="48651D0C">
      <w:pPr>
        <w:adjustRightInd w:val="0"/>
        <w:snapToGrid w:val="0"/>
        <w:spacing w:line="40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与</w:t>
      </w:r>
      <w:r>
        <w:rPr>
          <w:rFonts w:hint="eastAsia" w:ascii="仿宋" w:hAnsi="仿宋" w:eastAsia="仿宋" w:cs="仿宋"/>
          <w:color w:val="auto"/>
          <w:sz w:val="24"/>
          <w:szCs w:val="24"/>
          <w:lang w:eastAsia="zh-CN"/>
        </w:rPr>
        <w:t>评审</w:t>
      </w:r>
      <w:r>
        <w:rPr>
          <w:rFonts w:hint="eastAsia" w:ascii="仿宋" w:hAnsi="仿宋" w:eastAsia="仿宋" w:cs="仿宋"/>
          <w:color w:val="auto"/>
          <w:sz w:val="24"/>
          <w:szCs w:val="24"/>
        </w:rPr>
        <w:t>活动有关的工作人员不得收受他人的财物或者其他好处，不得向他人透漏对</w:t>
      </w:r>
      <w:r>
        <w:rPr>
          <w:rFonts w:hint="eastAsia" w:ascii="仿宋" w:hAnsi="仿宋" w:eastAsia="仿宋" w:cs="仿宋"/>
          <w:color w:val="auto"/>
          <w:sz w:val="24"/>
          <w:szCs w:val="24"/>
          <w:lang w:eastAsia="zh-CN"/>
        </w:rPr>
        <w:t>竞价</w:t>
      </w:r>
      <w:r>
        <w:rPr>
          <w:rFonts w:hint="eastAsia" w:ascii="仿宋" w:hAnsi="仿宋" w:eastAsia="仿宋" w:cs="仿宋"/>
          <w:color w:val="auto"/>
          <w:sz w:val="24"/>
          <w:szCs w:val="24"/>
        </w:rPr>
        <w:t>的评审和比较、</w:t>
      </w:r>
      <w:r>
        <w:rPr>
          <w:rFonts w:hint="eastAsia" w:ascii="仿宋" w:hAnsi="仿宋" w:eastAsia="仿宋" w:cs="仿宋"/>
          <w:color w:val="auto"/>
          <w:sz w:val="24"/>
          <w:szCs w:val="24"/>
          <w:lang w:eastAsia="zh-CN"/>
        </w:rPr>
        <w:t>成交候选人</w:t>
      </w:r>
      <w:r>
        <w:rPr>
          <w:rFonts w:hint="eastAsia" w:ascii="仿宋" w:hAnsi="仿宋" w:eastAsia="仿宋" w:cs="仿宋"/>
          <w:color w:val="auto"/>
          <w:sz w:val="24"/>
          <w:szCs w:val="24"/>
        </w:rPr>
        <w:t>的推荐情况以及</w:t>
      </w:r>
      <w:r>
        <w:rPr>
          <w:rFonts w:hint="eastAsia" w:ascii="仿宋" w:hAnsi="仿宋" w:eastAsia="仿宋" w:cs="仿宋"/>
          <w:color w:val="auto"/>
          <w:sz w:val="24"/>
          <w:szCs w:val="24"/>
          <w:lang w:eastAsia="zh-CN"/>
        </w:rPr>
        <w:t>评审</w:t>
      </w:r>
      <w:r>
        <w:rPr>
          <w:rFonts w:hint="eastAsia" w:ascii="仿宋" w:hAnsi="仿宋" w:eastAsia="仿宋" w:cs="仿宋"/>
          <w:color w:val="auto"/>
          <w:sz w:val="24"/>
          <w:szCs w:val="24"/>
        </w:rPr>
        <w:t>有关的其他情况。在</w:t>
      </w:r>
      <w:r>
        <w:rPr>
          <w:rFonts w:hint="eastAsia" w:ascii="仿宋" w:hAnsi="仿宋" w:eastAsia="仿宋" w:cs="仿宋"/>
          <w:color w:val="auto"/>
          <w:sz w:val="24"/>
          <w:szCs w:val="24"/>
          <w:lang w:eastAsia="zh-CN"/>
        </w:rPr>
        <w:t>评审</w:t>
      </w:r>
      <w:r>
        <w:rPr>
          <w:rFonts w:hint="eastAsia" w:ascii="仿宋" w:hAnsi="仿宋" w:eastAsia="仿宋" w:cs="仿宋"/>
          <w:color w:val="auto"/>
          <w:sz w:val="24"/>
          <w:szCs w:val="24"/>
        </w:rPr>
        <w:t>活动中，与</w:t>
      </w:r>
      <w:r>
        <w:rPr>
          <w:rFonts w:hint="eastAsia" w:ascii="仿宋" w:hAnsi="仿宋" w:eastAsia="仿宋" w:cs="仿宋"/>
          <w:color w:val="auto"/>
          <w:sz w:val="24"/>
          <w:szCs w:val="24"/>
          <w:lang w:eastAsia="zh-CN"/>
        </w:rPr>
        <w:t>评审</w:t>
      </w:r>
      <w:r>
        <w:rPr>
          <w:rFonts w:hint="eastAsia" w:ascii="仿宋" w:hAnsi="仿宋" w:eastAsia="仿宋" w:cs="仿宋"/>
          <w:color w:val="auto"/>
          <w:sz w:val="24"/>
          <w:szCs w:val="24"/>
        </w:rPr>
        <w:t>活动有关的工作人员不得擅离职守，影响</w:t>
      </w:r>
      <w:r>
        <w:rPr>
          <w:rFonts w:hint="eastAsia" w:ascii="仿宋" w:hAnsi="仿宋" w:eastAsia="仿宋" w:cs="仿宋"/>
          <w:color w:val="auto"/>
          <w:sz w:val="24"/>
          <w:szCs w:val="24"/>
          <w:lang w:eastAsia="zh-CN"/>
        </w:rPr>
        <w:t>评审</w:t>
      </w:r>
      <w:r>
        <w:rPr>
          <w:rFonts w:hint="eastAsia" w:ascii="仿宋" w:hAnsi="仿宋" w:eastAsia="仿宋" w:cs="仿宋"/>
          <w:color w:val="auto"/>
          <w:sz w:val="24"/>
          <w:szCs w:val="24"/>
        </w:rPr>
        <w:t>程序正常进行。</w:t>
      </w:r>
    </w:p>
    <w:p w14:paraId="3C63A69E">
      <w:pPr>
        <w:numPr>
          <w:ilvl w:val="0"/>
          <w:numId w:val="3"/>
        </w:numPr>
        <w:spacing w:line="400" w:lineRule="exact"/>
        <w:outlineLvl w:val="1"/>
        <w:rPr>
          <w:rFonts w:hint="eastAsia" w:ascii="仿宋" w:hAnsi="仿宋" w:eastAsia="仿宋" w:cs="仿宋"/>
          <w:b/>
          <w:color w:val="auto"/>
          <w:sz w:val="24"/>
          <w:szCs w:val="24"/>
        </w:rPr>
      </w:pPr>
      <w:bookmarkStart w:id="100" w:name="_Toc30568"/>
      <w:bookmarkStart w:id="101" w:name="_Toc31524"/>
      <w:r>
        <w:rPr>
          <w:rFonts w:hint="eastAsia" w:ascii="仿宋" w:hAnsi="仿宋" w:eastAsia="仿宋" w:cs="仿宋"/>
          <w:b/>
          <w:color w:val="auto"/>
          <w:sz w:val="24"/>
          <w:szCs w:val="24"/>
        </w:rPr>
        <w:t>需要补充的其他内容</w:t>
      </w:r>
      <w:bookmarkEnd w:id="100"/>
      <w:bookmarkEnd w:id="101"/>
    </w:p>
    <w:p w14:paraId="64B21B45">
      <w:pPr>
        <w:adjustRightInd w:val="0"/>
        <w:snapToGrid w:val="0"/>
        <w:spacing w:line="400" w:lineRule="exact"/>
        <w:ind w:firstLine="480"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详见竞价须知前附表</w:t>
      </w:r>
    </w:p>
    <w:p w14:paraId="657776C1">
      <w:pPr>
        <w:pStyle w:val="17"/>
        <w:rPr>
          <w:rFonts w:hint="eastAsia" w:ascii="仿宋" w:hAnsi="仿宋" w:eastAsia="仿宋" w:cs="仿宋"/>
        </w:rPr>
      </w:pPr>
      <w:r>
        <w:rPr>
          <w:rFonts w:hint="eastAsia" w:ascii="仿宋" w:hAnsi="仿宋" w:eastAsia="仿宋" w:cs="仿宋"/>
          <w:sz w:val="28"/>
          <w:szCs w:val="28"/>
        </w:rPr>
        <w:br w:type="page"/>
      </w:r>
    </w:p>
    <w:p w14:paraId="1E23966D">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第三章</w:t>
      </w:r>
      <w:r>
        <w:rPr>
          <w:rFonts w:hint="eastAsia" w:ascii="仿宋" w:hAnsi="仿宋" w:eastAsia="仿宋" w:cs="仿宋"/>
          <w:b/>
          <w:sz w:val="30"/>
          <w:szCs w:val="30"/>
          <w:lang w:val="en-US" w:eastAsia="zh-CN"/>
        </w:rPr>
        <w:t xml:space="preserve">  </w:t>
      </w:r>
      <w:r>
        <w:rPr>
          <w:rFonts w:hint="eastAsia" w:ascii="仿宋" w:hAnsi="仿宋" w:eastAsia="仿宋" w:cs="仿宋"/>
          <w:b/>
          <w:sz w:val="30"/>
          <w:szCs w:val="30"/>
        </w:rPr>
        <w:t>资产单位要求</w:t>
      </w:r>
    </w:p>
    <w:p w14:paraId="39035417">
      <w:pPr>
        <w:adjustRightInd w:val="0"/>
        <w:snapToGrid w:val="0"/>
        <w:spacing w:line="480" w:lineRule="exact"/>
        <w:rPr>
          <w:rFonts w:hint="eastAsia" w:ascii="仿宋" w:hAnsi="仿宋" w:eastAsia="仿宋" w:cs="仿宋"/>
          <w:b/>
          <w:color w:val="000000"/>
          <w:sz w:val="28"/>
          <w:szCs w:val="28"/>
        </w:rPr>
      </w:pPr>
      <w:r>
        <w:rPr>
          <w:rFonts w:hint="eastAsia" w:ascii="仿宋" w:hAnsi="仿宋" w:eastAsia="仿宋" w:cs="仿宋"/>
          <w:b/>
          <w:color w:val="000000"/>
          <w:sz w:val="28"/>
          <w:szCs w:val="28"/>
        </w:rPr>
        <w:t>一、项目概况</w:t>
      </w:r>
    </w:p>
    <w:p w14:paraId="5D8DA1E1">
      <w:pPr>
        <w:spacing w:line="480" w:lineRule="exact"/>
        <w:ind w:firstLine="460" w:firstLineChars="192"/>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hint="eastAsia" w:ascii="仿宋" w:hAnsi="仿宋" w:eastAsia="仿宋" w:cs="仿宋"/>
          <w:sz w:val="24"/>
          <w:szCs w:val="24"/>
        </w:rPr>
        <w:t xml:space="preserve">项目名称：2026-2027学年实训铁屑废料处置项目 </w:t>
      </w:r>
    </w:p>
    <w:p w14:paraId="52D14F98">
      <w:pPr>
        <w:spacing w:line="480" w:lineRule="exact"/>
        <w:ind w:firstLine="460" w:firstLineChars="192"/>
        <w:rPr>
          <w:rFonts w:hint="eastAsia" w:ascii="仿宋" w:hAnsi="仿宋" w:eastAsia="仿宋" w:cs="仿宋"/>
          <w:sz w:val="24"/>
          <w:szCs w:val="24"/>
          <w:lang w:eastAsia="zh-CN"/>
        </w:rPr>
      </w:pPr>
      <w:r>
        <w:rPr>
          <w:rFonts w:hint="eastAsia" w:ascii="仿宋" w:hAnsi="仿宋" w:eastAsia="仿宋" w:cs="仿宋"/>
          <w:sz w:val="24"/>
          <w:szCs w:val="24"/>
          <w:lang w:eastAsia="zh-CN"/>
        </w:rPr>
        <w:t>2.项目内容：本次拟竞价处置物资主要包括铁屑、铁块等，全年预计重量4-5吨左右</w:t>
      </w:r>
      <w:r>
        <w:rPr>
          <w:rFonts w:hint="eastAsia" w:ascii="仿宋" w:hAnsi="仿宋" w:eastAsia="仿宋" w:cs="仿宋"/>
          <w:i w:val="0"/>
          <w:caps w:val="0"/>
          <w:color w:val="444444"/>
          <w:spacing w:val="0"/>
          <w:sz w:val="24"/>
          <w:szCs w:val="24"/>
          <w:shd w:val="clear" w:color="auto" w:fill="FFFFFF"/>
          <w:lang w:val="en-US" w:eastAsia="zh-CN"/>
        </w:rPr>
        <w:t>（预计分2-3次处置）</w:t>
      </w:r>
      <w:r>
        <w:rPr>
          <w:rFonts w:hint="eastAsia" w:ascii="仿宋" w:hAnsi="仿宋" w:eastAsia="仿宋" w:cs="仿宋"/>
          <w:sz w:val="24"/>
          <w:szCs w:val="24"/>
          <w:lang w:eastAsia="zh-CN"/>
        </w:rPr>
        <w:t>，涉及地点两处，学校实训楼及实训基地。</w:t>
      </w:r>
    </w:p>
    <w:p w14:paraId="0C7B88A7">
      <w:pPr>
        <w:spacing w:line="480" w:lineRule="exact"/>
        <w:ind w:firstLine="460" w:firstLineChars="192"/>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4.履约期限：一年（2026-2027学年）</w:t>
      </w:r>
    </w:p>
    <w:p w14:paraId="7C0BCBA5">
      <w:pPr>
        <w:pStyle w:val="2"/>
        <w:rPr>
          <w:rFonts w:hint="eastAsia"/>
          <w:lang w:val="en-US" w:eastAsia="zh-CN"/>
        </w:rPr>
      </w:pPr>
    </w:p>
    <w:p w14:paraId="275F9475">
      <w:pPr>
        <w:spacing w:before="156" w:beforeLines="50" w:line="440" w:lineRule="exact"/>
        <w:rPr>
          <w:rFonts w:hint="eastAsia" w:ascii="仿宋" w:hAnsi="仿宋" w:eastAsia="仿宋" w:cs="仿宋"/>
          <w:b/>
          <w:sz w:val="28"/>
          <w:szCs w:val="28"/>
        </w:rPr>
      </w:pPr>
      <w:r>
        <w:rPr>
          <w:rFonts w:hint="eastAsia" w:ascii="仿宋" w:hAnsi="仿宋" w:eastAsia="仿宋" w:cs="仿宋"/>
          <w:b/>
          <w:sz w:val="28"/>
          <w:szCs w:val="28"/>
        </w:rPr>
        <w:t>三、相关要求</w:t>
      </w:r>
    </w:p>
    <w:p w14:paraId="00C0D080">
      <w:pPr>
        <w:spacing w:line="440" w:lineRule="exact"/>
        <w:ind w:firstLine="480" w:firstLineChars="200"/>
        <w:rPr>
          <w:rFonts w:hint="eastAsia" w:ascii="仿宋" w:hAnsi="仿宋" w:eastAsia="仿宋" w:cs="仿宋"/>
          <w:sz w:val="24"/>
          <w:szCs w:val="22"/>
          <w:highlight w:val="none"/>
          <w:lang w:val="en-US" w:eastAsia="zh-CN"/>
        </w:rPr>
      </w:pPr>
      <w:r>
        <w:rPr>
          <w:rFonts w:hint="eastAsia" w:ascii="仿宋" w:hAnsi="仿宋" w:eastAsia="仿宋" w:cs="仿宋"/>
          <w:sz w:val="24"/>
          <w:szCs w:val="22"/>
          <w:highlight w:val="none"/>
          <w:lang w:val="en-US" w:eastAsia="zh-CN"/>
        </w:rPr>
        <w:t>1.成交人需及时响应清运需求，堆满即清，确保铁屑不溢出、不占用通道，不影响实训教学;</w:t>
      </w:r>
    </w:p>
    <w:p w14:paraId="0533A1B0">
      <w:pPr>
        <w:spacing w:line="440" w:lineRule="exact"/>
        <w:ind w:firstLine="480" w:firstLineChars="200"/>
        <w:rPr>
          <w:rFonts w:hint="eastAsia" w:ascii="仿宋" w:hAnsi="仿宋" w:eastAsia="仿宋" w:cs="仿宋"/>
          <w:sz w:val="24"/>
          <w:szCs w:val="22"/>
          <w:highlight w:val="none"/>
          <w:lang w:val="en-US" w:eastAsia="zh-CN"/>
        </w:rPr>
      </w:pPr>
      <w:r>
        <w:rPr>
          <w:rFonts w:hint="eastAsia" w:ascii="仿宋" w:hAnsi="仿宋" w:eastAsia="仿宋" w:cs="仿宋"/>
          <w:sz w:val="24"/>
          <w:szCs w:val="22"/>
          <w:highlight w:val="none"/>
          <w:lang w:val="en-US" w:eastAsia="zh-CN"/>
        </w:rPr>
        <w:t>2.服务期一年，自合同签订之日起计算，成交人需定期巡检、按需清运;</w:t>
      </w:r>
    </w:p>
    <w:p w14:paraId="5C5845FA">
      <w:pPr>
        <w:spacing w:line="440" w:lineRule="exact"/>
        <w:ind w:firstLine="480" w:firstLineChars="200"/>
        <w:rPr>
          <w:rFonts w:hint="eastAsia" w:ascii="仿宋" w:hAnsi="仿宋" w:eastAsia="仿宋" w:cs="仿宋"/>
          <w:sz w:val="24"/>
          <w:szCs w:val="22"/>
          <w:highlight w:val="none"/>
          <w:lang w:val="en-US" w:eastAsia="zh-CN"/>
        </w:rPr>
      </w:pPr>
      <w:r>
        <w:rPr>
          <w:rFonts w:hint="eastAsia" w:ascii="仿宋" w:hAnsi="仿宋" w:eastAsia="仿宋" w:cs="仿宋"/>
          <w:sz w:val="24"/>
          <w:szCs w:val="22"/>
          <w:highlight w:val="none"/>
          <w:lang w:val="en-US" w:eastAsia="zh-CN"/>
        </w:rPr>
        <w:t>3.清运处置全流程须符合国家环保、安全管理规定，相关责任由中标企业承担。</w:t>
      </w:r>
    </w:p>
    <w:p w14:paraId="1A0F73E1">
      <w:pPr>
        <w:spacing w:line="440" w:lineRule="exact"/>
        <w:ind w:firstLine="480" w:firstLineChars="200"/>
        <w:rPr>
          <w:rFonts w:hint="eastAsia" w:ascii="仿宋" w:hAnsi="仿宋" w:eastAsia="仿宋" w:cs="仿宋"/>
          <w:sz w:val="24"/>
          <w:szCs w:val="22"/>
          <w:highlight w:val="none"/>
          <w:lang w:val="en-US" w:eastAsia="zh-CN"/>
        </w:rPr>
      </w:pPr>
      <w:r>
        <w:rPr>
          <w:rFonts w:hint="eastAsia" w:ascii="仿宋" w:hAnsi="仿宋" w:eastAsia="仿宋" w:cs="仿宋"/>
          <w:sz w:val="24"/>
          <w:szCs w:val="22"/>
          <w:highlight w:val="none"/>
          <w:lang w:val="en-US" w:eastAsia="zh-CN"/>
        </w:rPr>
        <w:t>4.清理效果须达到资产单位验收合格并确认清理达标后方能结束，否则须根据资产单位要求继续进行清理，直到达标为止。因此产生的一切相关费用均由成交人自行承担。</w:t>
      </w:r>
    </w:p>
    <w:p w14:paraId="005697FE">
      <w:pPr>
        <w:spacing w:line="440" w:lineRule="exact"/>
        <w:ind w:firstLine="480" w:firstLineChars="200"/>
        <w:rPr>
          <w:rFonts w:hint="eastAsia" w:ascii="仿宋" w:hAnsi="仿宋" w:eastAsia="仿宋" w:cs="仿宋"/>
          <w:sz w:val="24"/>
          <w:szCs w:val="22"/>
          <w:highlight w:val="none"/>
          <w:lang w:val="en-US" w:eastAsia="zh-CN"/>
        </w:rPr>
      </w:pPr>
      <w:r>
        <w:rPr>
          <w:rFonts w:hint="eastAsia" w:ascii="仿宋" w:hAnsi="仿宋" w:eastAsia="仿宋" w:cs="仿宋"/>
          <w:sz w:val="24"/>
          <w:szCs w:val="22"/>
          <w:highlight w:val="none"/>
          <w:lang w:val="en-US" w:eastAsia="zh-CN"/>
        </w:rPr>
        <w:t>2.成交人在每次清理完成后，以过磅实际重量结算，并在7个工作日内将款项汇入资产单位提供银行账户。</w:t>
      </w:r>
    </w:p>
    <w:bookmarkEnd w:id="6"/>
    <w:p w14:paraId="478EAD31">
      <w:pPr>
        <w:pStyle w:val="27"/>
        <w:rPr>
          <w:rFonts w:hint="eastAsia" w:ascii="仿宋" w:hAnsi="仿宋" w:eastAsia="仿宋" w:cs="仿宋"/>
          <w:b/>
          <w:bCs/>
          <w:kern w:val="0"/>
          <w:sz w:val="30"/>
          <w:szCs w:val="30"/>
          <w:lang w:val="en-US" w:eastAsia="zh-CN" w:bidi="ar-SA"/>
        </w:rPr>
      </w:pPr>
      <w:bookmarkStart w:id="102" w:name="_Toc136662215"/>
      <w:r>
        <w:rPr>
          <w:rFonts w:hint="eastAsia" w:ascii="仿宋" w:hAnsi="仿宋" w:eastAsia="仿宋" w:cs="仿宋"/>
          <w:b w:val="0"/>
          <w:sz w:val="30"/>
          <w:szCs w:val="30"/>
        </w:rPr>
        <w:br w:type="page"/>
      </w:r>
      <w:bookmarkStart w:id="103" w:name="_Toc229305350"/>
      <w:bookmarkStart w:id="104" w:name="_Toc168476105"/>
      <w:bookmarkStart w:id="105" w:name="_Toc222033841"/>
      <w:bookmarkStart w:id="106" w:name="_Toc264879986"/>
      <w:bookmarkStart w:id="107" w:name="_Toc222029490"/>
      <w:bookmarkStart w:id="108" w:name="_Toc275740800"/>
      <w:bookmarkStart w:id="109" w:name="_Toc365273579"/>
      <w:bookmarkStart w:id="110" w:name="_Toc221950356"/>
      <w:bookmarkStart w:id="111" w:name="_Toc442431767"/>
      <w:bookmarkStart w:id="112" w:name="_Toc222030992"/>
      <w:bookmarkStart w:id="113" w:name="_Toc168475702"/>
      <w:bookmarkStart w:id="114" w:name="_Toc222032659"/>
      <w:bookmarkStart w:id="115" w:name="_Toc144974554"/>
      <w:bookmarkStart w:id="116" w:name="_Toc21305"/>
      <w:r>
        <w:rPr>
          <w:rFonts w:hint="eastAsia" w:ascii="仿宋" w:hAnsi="仿宋" w:eastAsia="仿宋" w:cs="仿宋"/>
          <w:b/>
          <w:bCs/>
          <w:kern w:val="0"/>
          <w:sz w:val="30"/>
          <w:szCs w:val="30"/>
          <w:lang w:val="en-US" w:eastAsia="zh-CN" w:bidi="ar-SA"/>
        </w:rPr>
        <w:t>第四章</w:t>
      </w:r>
      <w:bookmarkEnd w:id="103"/>
      <w:bookmarkEnd w:id="104"/>
      <w:bookmarkEnd w:id="105"/>
      <w:bookmarkEnd w:id="106"/>
      <w:bookmarkEnd w:id="107"/>
      <w:bookmarkEnd w:id="108"/>
      <w:bookmarkEnd w:id="109"/>
      <w:bookmarkEnd w:id="110"/>
      <w:bookmarkEnd w:id="111"/>
      <w:bookmarkEnd w:id="112"/>
      <w:bookmarkEnd w:id="113"/>
      <w:bookmarkEnd w:id="114"/>
      <w:bookmarkEnd w:id="115"/>
      <w:r>
        <w:rPr>
          <w:rFonts w:hint="eastAsia" w:ascii="仿宋" w:hAnsi="仿宋" w:eastAsia="仿宋" w:cs="仿宋"/>
          <w:b/>
          <w:bCs/>
          <w:kern w:val="0"/>
          <w:sz w:val="30"/>
          <w:szCs w:val="30"/>
          <w:lang w:val="en-US" w:eastAsia="zh-CN" w:bidi="ar-SA"/>
        </w:rPr>
        <w:t xml:space="preserve">  评审办法</w:t>
      </w:r>
      <w:bookmarkEnd w:id="116"/>
    </w:p>
    <w:p w14:paraId="5F57AA12">
      <w:pPr>
        <w:widowControl w:val="0"/>
        <w:spacing w:line="440" w:lineRule="exact"/>
        <w:ind w:firstLine="480" w:firstLineChars="200"/>
        <w:jc w:val="both"/>
        <w:rPr>
          <w:rFonts w:hint="eastAsia" w:ascii="仿宋" w:hAnsi="仿宋" w:eastAsia="仿宋" w:cs="仿宋"/>
          <w:kern w:val="2"/>
          <w:sz w:val="24"/>
          <w:szCs w:val="22"/>
          <w:highlight w:val="none"/>
          <w:lang w:val="en-US" w:eastAsia="zh-CN" w:bidi="ar-SA"/>
        </w:rPr>
      </w:pPr>
      <w:bookmarkStart w:id="117" w:name="_Toc520061627"/>
      <w:bookmarkStart w:id="118" w:name="_Toc25421"/>
      <w:r>
        <w:rPr>
          <w:rFonts w:hint="eastAsia" w:ascii="仿宋" w:hAnsi="仿宋" w:eastAsia="仿宋" w:cs="仿宋"/>
          <w:kern w:val="2"/>
          <w:sz w:val="24"/>
          <w:szCs w:val="22"/>
          <w:highlight w:val="none"/>
          <w:lang w:val="en-US" w:eastAsia="zh-CN" w:bidi="ar-SA"/>
        </w:rPr>
        <w:t>评审办法前附表</w:t>
      </w:r>
      <w:bookmarkEnd w:id="117"/>
      <w:bookmarkEnd w:id="118"/>
    </w:p>
    <w:tbl>
      <w:tblPr>
        <w:tblStyle w:val="28"/>
        <w:tblW w:w="9966" w:type="dxa"/>
        <w:jc w:val="center"/>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autofit"/>
        <w:tblCellMar>
          <w:top w:w="75" w:type="dxa"/>
          <w:left w:w="75" w:type="dxa"/>
          <w:bottom w:w="75" w:type="dxa"/>
          <w:right w:w="75" w:type="dxa"/>
        </w:tblCellMar>
      </w:tblPr>
      <w:tblGrid>
        <w:gridCol w:w="700"/>
        <w:gridCol w:w="1509"/>
        <w:gridCol w:w="2660"/>
        <w:gridCol w:w="5097"/>
      </w:tblGrid>
      <w:tr w14:paraId="5FCF9A2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rPr>
          <w:trHeight w:val="0" w:hRule="atLeast"/>
          <w:tblHeader/>
          <w:jc w:val="center"/>
        </w:trPr>
        <w:tc>
          <w:tcPr>
            <w:tcW w:w="0" w:type="auto"/>
            <w:gridSpan w:val="2"/>
            <w:tcBorders>
              <w:top w:val="outset" w:color="auto" w:sz="6" w:space="0"/>
              <w:left w:val="outset" w:color="auto" w:sz="6" w:space="0"/>
              <w:bottom w:val="outset" w:color="auto" w:sz="6" w:space="0"/>
              <w:right w:val="outset" w:color="auto" w:sz="6" w:space="0"/>
            </w:tcBorders>
            <w:noWrap w:val="0"/>
            <w:vAlign w:val="center"/>
          </w:tcPr>
          <w:p w14:paraId="4AC5C908">
            <w:pPr>
              <w:snapToGrid w:val="0"/>
              <w:ind w:left="0" w:leftChars="0" w:right="0" w:rightChars="0" w:firstLine="0" w:firstLineChars="0"/>
              <w:jc w:val="center"/>
              <w:rPr>
                <w:rFonts w:hint="eastAsia" w:ascii="仿宋" w:hAnsi="仿宋" w:eastAsia="仿宋" w:cs="仿宋"/>
                <w:b/>
                <w:color w:val="000000"/>
                <w:sz w:val="22"/>
              </w:rPr>
            </w:pPr>
            <w:r>
              <w:rPr>
                <w:rFonts w:hint="eastAsia" w:ascii="仿宋" w:hAnsi="仿宋" w:eastAsia="仿宋" w:cs="仿宋"/>
                <w:b/>
                <w:color w:val="000000"/>
                <w:sz w:val="22"/>
              </w:rPr>
              <w:t>条款号</w:t>
            </w:r>
          </w:p>
        </w:tc>
        <w:tc>
          <w:tcPr>
            <w:tcW w:w="2660" w:type="dxa"/>
            <w:tcBorders>
              <w:top w:val="outset" w:color="auto" w:sz="6" w:space="0"/>
              <w:left w:val="outset" w:color="auto" w:sz="6" w:space="0"/>
              <w:bottom w:val="outset" w:color="auto" w:sz="6" w:space="0"/>
              <w:right w:val="outset" w:color="auto" w:sz="6" w:space="0"/>
            </w:tcBorders>
            <w:noWrap w:val="0"/>
            <w:vAlign w:val="center"/>
          </w:tcPr>
          <w:p w14:paraId="2995E28E">
            <w:pPr>
              <w:snapToGrid w:val="0"/>
              <w:ind w:left="0" w:leftChars="0" w:right="0" w:rightChars="0" w:firstLine="0" w:firstLineChars="0"/>
              <w:jc w:val="center"/>
              <w:rPr>
                <w:rFonts w:hint="eastAsia" w:ascii="仿宋" w:hAnsi="仿宋" w:eastAsia="仿宋" w:cs="仿宋"/>
                <w:b/>
                <w:color w:val="000000"/>
                <w:sz w:val="22"/>
              </w:rPr>
            </w:pPr>
            <w:r>
              <w:rPr>
                <w:rFonts w:hint="eastAsia" w:ascii="仿宋" w:hAnsi="仿宋" w:eastAsia="仿宋" w:cs="仿宋"/>
                <w:b/>
                <w:color w:val="000000"/>
                <w:sz w:val="22"/>
              </w:rPr>
              <w:t>评审因素</w:t>
            </w:r>
          </w:p>
        </w:tc>
        <w:tc>
          <w:tcPr>
            <w:tcW w:w="5097" w:type="dxa"/>
            <w:tcBorders>
              <w:top w:val="outset" w:color="auto" w:sz="6" w:space="0"/>
              <w:left w:val="outset" w:color="auto" w:sz="6" w:space="0"/>
              <w:bottom w:val="outset" w:color="auto" w:sz="6" w:space="0"/>
              <w:right w:val="outset" w:color="auto" w:sz="6" w:space="0"/>
            </w:tcBorders>
            <w:noWrap w:val="0"/>
            <w:vAlign w:val="center"/>
          </w:tcPr>
          <w:p w14:paraId="4FEF898C">
            <w:pPr>
              <w:snapToGrid w:val="0"/>
              <w:ind w:left="0" w:leftChars="0" w:right="0" w:rightChars="0" w:firstLine="0" w:firstLineChars="0"/>
              <w:jc w:val="center"/>
              <w:rPr>
                <w:rFonts w:hint="eastAsia" w:ascii="仿宋" w:hAnsi="仿宋" w:eastAsia="仿宋" w:cs="仿宋"/>
                <w:b/>
                <w:color w:val="000000"/>
                <w:sz w:val="22"/>
              </w:rPr>
            </w:pPr>
            <w:r>
              <w:rPr>
                <w:rFonts w:hint="eastAsia" w:ascii="仿宋" w:hAnsi="仿宋" w:eastAsia="仿宋" w:cs="仿宋"/>
                <w:b/>
                <w:color w:val="000000"/>
                <w:sz w:val="22"/>
              </w:rPr>
              <w:t>评审标准</w:t>
            </w:r>
          </w:p>
        </w:tc>
      </w:tr>
      <w:tr w14:paraId="2419C971">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rPr>
          <w:trHeight w:val="0" w:hRule="atLeast"/>
          <w:jc w:val="center"/>
        </w:trPr>
        <w:tc>
          <w:tcPr>
            <w:tcW w:w="0" w:type="auto"/>
            <w:vMerge w:val="restart"/>
            <w:tcBorders>
              <w:top w:val="outset" w:color="auto" w:sz="6" w:space="0"/>
              <w:left w:val="outset" w:color="auto" w:sz="6" w:space="0"/>
              <w:bottom w:val="outset" w:color="auto" w:sz="6" w:space="0"/>
              <w:right w:val="outset" w:color="auto" w:sz="6" w:space="0"/>
            </w:tcBorders>
            <w:noWrap w:val="0"/>
            <w:vAlign w:val="center"/>
          </w:tcPr>
          <w:p w14:paraId="454137FF">
            <w:pPr>
              <w:snapToGrid w:val="0"/>
              <w:ind w:left="0" w:leftChars="0" w:right="0" w:rightChars="0" w:firstLine="0" w:firstLineChars="0"/>
              <w:jc w:val="center"/>
              <w:rPr>
                <w:rFonts w:hint="eastAsia" w:ascii="仿宋" w:hAnsi="仿宋" w:eastAsia="仿宋" w:cs="仿宋"/>
                <w:color w:val="000000"/>
                <w:sz w:val="22"/>
              </w:rPr>
            </w:pPr>
            <w:r>
              <w:rPr>
                <w:rFonts w:hint="eastAsia" w:ascii="仿宋" w:hAnsi="仿宋" w:eastAsia="仿宋" w:cs="仿宋"/>
                <w:color w:val="000000"/>
                <w:sz w:val="22"/>
              </w:rPr>
              <w:t>2.1.1</w:t>
            </w:r>
          </w:p>
        </w:tc>
        <w:tc>
          <w:tcPr>
            <w:tcW w:w="0" w:type="auto"/>
            <w:vMerge w:val="restart"/>
            <w:tcBorders>
              <w:top w:val="outset" w:color="auto" w:sz="6" w:space="0"/>
              <w:left w:val="outset" w:color="auto" w:sz="6" w:space="0"/>
              <w:bottom w:val="outset" w:color="auto" w:sz="6" w:space="0"/>
              <w:right w:val="outset" w:color="auto" w:sz="6" w:space="0"/>
            </w:tcBorders>
            <w:noWrap w:val="0"/>
            <w:vAlign w:val="center"/>
          </w:tcPr>
          <w:p w14:paraId="5AC4D0F8">
            <w:pPr>
              <w:snapToGrid w:val="0"/>
              <w:ind w:left="0" w:leftChars="0" w:right="0" w:rightChars="0" w:firstLine="0" w:firstLineChars="0"/>
              <w:jc w:val="center"/>
              <w:rPr>
                <w:rFonts w:hint="eastAsia" w:ascii="仿宋" w:hAnsi="仿宋" w:eastAsia="仿宋" w:cs="仿宋"/>
                <w:color w:val="000000"/>
                <w:sz w:val="22"/>
              </w:rPr>
            </w:pPr>
            <w:r>
              <w:rPr>
                <w:rFonts w:hint="eastAsia" w:ascii="仿宋" w:hAnsi="仿宋" w:eastAsia="仿宋" w:cs="仿宋"/>
                <w:color w:val="000000"/>
                <w:sz w:val="22"/>
              </w:rPr>
              <w:t>形式评审标准</w:t>
            </w:r>
          </w:p>
        </w:tc>
        <w:tc>
          <w:tcPr>
            <w:tcW w:w="2660" w:type="dxa"/>
            <w:tcBorders>
              <w:top w:val="outset" w:color="auto" w:sz="6" w:space="0"/>
              <w:left w:val="outset" w:color="auto" w:sz="6" w:space="0"/>
              <w:bottom w:val="outset" w:color="auto" w:sz="6" w:space="0"/>
              <w:right w:val="outset" w:color="auto" w:sz="6" w:space="0"/>
            </w:tcBorders>
            <w:noWrap w:val="0"/>
            <w:vAlign w:val="center"/>
          </w:tcPr>
          <w:p w14:paraId="6C07B183">
            <w:pPr>
              <w:snapToGrid w:val="0"/>
              <w:ind w:left="0" w:leftChars="0" w:right="0" w:rightChars="0" w:firstLine="0" w:firstLineChars="0"/>
              <w:jc w:val="left"/>
              <w:rPr>
                <w:rFonts w:hint="eastAsia" w:ascii="仿宋" w:hAnsi="仿宋" w:eastAsia="仿宋" w:cs="仿宋"/>
                <w:color w:val="000000"/>
                <w:sz w:val="22"/>
                <w:lang w:val="en-US" w:eastAsia="zh-CN"/>
              </w:rPr>
            </w:pPr>
            <w:r>
              <w:rPr>
                <w:rFonts w:hint="eastAsia" w:ascii="仿宋" w:hAnsi="仿宋" w:eastAsia="仿宋" w:cs="仿宋"/>
                <w:color w:val="000000"/>
                <w:sz w:val="22"/>
                <w:lang w:eastAsia="zh-CN"/>
              </w:rPr>
              <w:t>报价文件</w:t>
            </w:r>
            <w:r>
              <w:rPr>
                <w:rFonts w:hint="eastAsia" w:ascii="仿宋" w:hAnsi="仿宋" w:eastAsia="仿宋" w:cs="仿宋"/>
                <w:color w:val="000000"/>
                <w:sz w:val="22"/>
                <w:lang w:val="en-US" w:eastAsia="zh-CN"/>
              </w:rPr>
              <w:t>编制、装订</w:t>
            </w:r>
          </w:p>
        </w:tc>
        <w:tc>
          <w:tcPr>
            <w:tcW w:w="5097" w:type="dxa"/>
            <w:tcBorders>
              <w:top w:val="outset" w:color="auto" w:sz="6" w:space="0"/>
              <w:left w:val="outset" w:color="auto" w:sz="6" w:space="0"/>
              <w:bottom w:val="outset" w:color="auto" w:sz="6" w:space="0"/>
              <w:right w:val="outset" w:color="auto" w:sz="6" w:space="0"/>
            </w:tcBorders>
            <w:noWrap w:val="0"/>
            <w:vAlign w:val="center"/>
          </w:tcPr>
          <w:p w14:paraId="60D2FEC0">
            <w:pPr>
              <w:snapToGrid w:val="0"/>
              <w:ind w:left="0" w:leftChars="0" w:right="0" w:rightChars="0" w:firstLine="0" w:firstLineChars="0"/>
              <w:jc w:val="left"/>
              <w:rPr>
                <w:rFonts w:hint="eastAsia" w:ascii="仿宋" w:hAnsi="仿宋" w:eastAsia="仿宋" w:cs="仿宋"/>
                <w:color w:val="000000"/>
                <w:sz w:val="22"/>
                <w:lang w:val="en-US" w:eastAsia="zh-CN"/>
              </w:rPr>
            </w:pPr>
            <w:r>
              <w:rPr>
                <w:rFonts w:hint="eastAsia" w:ascii="仿宋" w:hAnsi="仿宋" w:eastAsia="仿宋" w:cs="仿宋"/>
                <w:color w:val="000000"/>
                <w:sz w:val="22"/>
              </w:rPr>
              <w:t>符合第二章“</w:t>
            </w:r>
            <w:r>
              <w:rPr>
                <w:rFonts w:hint="eastAsia" w:ascii="仿宋" w:hAnsi="仿宋" w:eastAsia="仿宋" w:cs="仿宋"/>
                <w:color w:val="000000"/>
                <w:sz w:val="22"/>
                <w:lang w:eastAsia="zh-CN"/>
              </w:rPr>
              <w:t>竞价单位</w:t>
            </w:r>
            <w:r>
              <w:rPr>
                <w:rFonts w:hint="eastAsia" w:ascii="仿宋" w:hAnsi="仿宋" w:eastAsia="仿宋" w:cs="仿宋"/>
                <w:color w:val="000000"/>
                <w:sz w:val="22"/>
              </w:rPr>
              <w:t>须知”</w:t>
            </w:r>
            <w:r>
              <w:rPr>
                <w:rFonts w:hint="eastAsia" w:ascii="仿宋" w:hAnsi="仿宋" w:eastAsia="仿宋" w:cs="仿宋"/>
                <w:color w:val="000000"/>
                <w:sz w:val="22"/>
                <w:lang w:val="en-US" w:eastAsia="zh-CN"/>
              </w:rPr>
              <w:t>的规定。</w:t>
            </w:r>
          </w:p>
        </w:tc>
      </w:tr>
      <w:tr w14:paraId="7D416953">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rPr>
          <w:trHeight w:val="0" w:hRule="atLeast"/>
          <w:jc w:val="center"/>
        </w:trPr>
        <w:tc>
          <w:tcPr>
            <w:tcW w:w="0" w:type="auto"/>
            <w:vMerge w:val="continue"/>
            <w:tcBorders>
              <w:top w:val="outset" w:color="auto" w:sz="6" w:space="0"/>
              <w:left w:val="outset" w:color="auto" w:sz="6" w:space="0"/>
              <w:bottom w:val="outset" w:color="auto" w:sz="6" w:space="0"/>
              <w:right w:val="outset" w:color="auto" w:sz="6" w:space="0"/>
            </w:tcBorders>
            <w:noWrap w:val="0"/>
            <w:vAlign w:val="center"/>
          </w:tcPr>
          <w:p w14:paraId="4D6622BE">
            <w:pPr>
              <w:snapToGrid w:val="0"/>
              <w:ind w:left="0" w:leftChars="0" w:right="0" w:rightChars="0" w:firstLine="0" w:firstLineChars="0"/>
              <w:jc w:val="center"/>
              <w:rPr>
                <w:rFonts w:hint="eastAsia" w:ascii="仿宋" w:hAnsi="仿宋" w:eastAsia="仿宋" w:cs="仿宋"/>
                <w:color w:val="000000"/>
                <w:sz w:val="22"/>
              </w:rPr>
            </w:pPr>
          </w:p>
        </w:tc>
        <w:tc>
          <w:tcPr>
            <w:tcW w:w="0" w:type="auto"/>
            <w:vMerge w:val="continue"/>
            <w:tcBorders>
              <w:top w:val="outset" w:color="auto" w:sz="6" w:space="0"/>
              <w:left w:val="outset" w:color="auto" w:sz="6" w:space="0"/>
              <w:bottom w:val="outset" w:color="auto" w:sz="6" w:space="0"/>
              <w:right w:val="outset" w:color="auto" w:sz="6" w:space="0"/>
            </w:tcBorders>
            <w:noWrap w:val="0"/>
            <w:vAlign w:val="center"/>
          </w:tcPr>
          <w:p w14:paraId="0C557CBD">
            <w:pPr>
              <w:snapToGrid w:val="0"/>
              <w:ind w:left="0" w:leftChars="0" w:right="0" w:rightChars="0" w:firstLine="0" w:firstLineChars="0"/>
              <w:jc w:val="center"/>
              <w:rPr>
                <w:rFonts w:hint="eastAsia" w:ascii="仿宋" w:hAnsi="仿宋" w:eastAsia="仿宋" w:cs="仿宋"/>
                <w:color w:val="000000"/>
                <w:sz w:val="22"/>
              </w:rPr>
            </w:pPr>
          </w:p>
        </w:tc>
        <w:tc>
          <w:tcPr>
            <w:tcW w:w="2660" w:type="dxa"/>
            <w:tcBorders>
              <w:top w:val="outset" w:color="auto" w:sz="6" w:space="0"/>
              <w:left w:val="outset" w:color="auto" w:sz="6" w:space="0"/>
              <w:bottom w:val="outset" w:color="auto" w:sz="6" w:space="0"/>
              <w:right w:val="outset" w:color="auto" w:sz="6" w:space="0"/>
            </w:tcBorders>
            <w:noWrap w:val="0"/>
            <w:vAlign w:val="center"/>
          </w:tcPr>
          <w:p w14:paraId="20F56B6B">
            <w:pPr>
              <w:snapToGrid w:val="0"/>
              <w:ind w:left="0" w:leftChars="0" w:right="0" w:rightChars="0" w:firstLine="0" w:firstLineChars="0"/>
              <w:jc w:val="left"/>
              <w:rPr>
                <w:rFonts w:hint="eastAsia" w:ascii="仿宋" w:hAnsi="仿宋" w:eastAsia="仿宋" w:cs="仿宋"/>
                <w:color w:val="000000"/>
                <w:sz w:val="22"/>
              </w:rPr>
            </w:pPr>
            <w:r>
              <w:rPr>
                <w:rFonts w:hint="eastAsia" w:ascii="仿宋" w:hAnsi="仿宋" w:eastAsia="仿宋" w:cs="仿宋"/>
                <w:color w:val="000000"/>
                <w:sz w:val="22"/>
                <w:lang w:eastAsia="zh-CN"/>
              </w:rPr>
              <w:t>竞价单位</w:t>
            </w:r>
            <w:r>
              <w:rPr>
                <w:rFonts w:hint="eastAsia" w:ascii="仿宋" w:hAnsi="仿宋" w:eastAsia="仿宋" w:cs="仿宋"/>
                <w:color w:val="000000"/>
                <w:sz w:val="22"/>
              </w:rPr>
              <w:t>名称</w:t>
            </w:r>
          </w:p>
        </w:tc>
        <w:tc>
          <w:tcPr>
            <w:tcW w:w="5097" w:type="dxa"/>
            <w:tcBorders>
              <w:top w:val="outset" w:color="auto" w:sz="6" w:space="0"/>
              <w:left w:val="outset" w:color="auto" w:sz="6" w:space="0"/>
              <w:bottom w:val="outset" w:color="auto" w:sz="6" w:space="0"/>
              <w:right w:val="outset" w:color="auto" w:sz="6" w:space="0"/>
            </w:tcBorders>
            <w:noWrap w:val="0"/>
            <w:vAlign w:val="center"/>
          </w:tcPr>
          <w:p w14:paraId="6979CC09">
            <w:pPr>
              <w:snapToGrid w:val="0"/>
              <w:ind w:left="0" w:leftChars="0" w:right="0" w:rightChars="0" w:firstLine="0" w:firstLineChars="0"/>
              <w:jc w:val="left"/>
              <w:rPr>
                <w:rFonts w:hint="eastAsia" w:ascii="仿宋" w:hAnsi="仿宋" w:eastAsia="仿宋" w:cs="仿宋"/>
                <w:sz w:val="22"/>
                <w:lang w:eastAsia="zh-CN"/>
              </w:rPr>
            </w:pPr>
            <w:r>
              <w:rPr>
                <w:rFonts w:hint="eastAsia" w:ascii="仿宋" w:hAnsi="仿宋" w:eastAsia="仿宋" w:cs="仿宋"/>
                <w:color w:val="000000"/>
                <w:sz w:val="22"/>
                <w:lang w:eastAsia="zh-CN"/>
              </w:rPr>
              <w:t>竞价单位名称与</w:t>
            </w:r>
            <w:r>
              <w:rPr>
                <w:rFonts w:hint="eastAsia" w:ascii="仿宋" w:hAnsi="仿宋" w:eastAsia="仿宋" w:cs="仿宋"/>
                <w:color w:val="000000"/>
                <w:sz w:val="22"/>
                <w:lang w:val="en-US" w:eastAsia="zh-CN"/>
              </w:rPr>
              <w:t>《营业执照》</w:t>
            </w:r>
            <w:r>
              <w:rPr>
                <w:rFonts w:hint="eastAsia" w:ascii="仿宋" w:hAnsi="仿宋" w:eastAsia="仿宋" w:cs="仿宋"/>
                <w:color w:val="000000"/>
                <w:sz w:val="22"/>
                <w:lang w:eastAsia="zh-CN"/>
              </w:rPr>
              <w:t>一致。</w:t>
            </w:r>
          </w:p>
        </w:tc>
      </w:tr>
      <w:tr w14:paraId="48A916A4">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rPr>
          <w:trHeight w:val="0" w:hRule="atLeast"/>
          <w:jc w:val="center"/>
        </w:trPr>
        <w:tc>
          <w:tcPr>
            <w:tcW w:w="0" w:type="auto"/>
            <w:vMerge w:val="continue"/>
            <w:tcBorders>
              <w:top w:val="outset" w:color="auto" w:sz="6" w:space="0"/>
              <w:left w:val="outset" w:color="auto" w:sz="6" w:space="0"/>
              <w:bottom w:val="outset" w:color="auto" w:sz="6" w:space="0"/>
              <w:right w:val="outset" w:color="auto" w:sz="6" w:space="0"/>
            </w:tcBorders>
            <w:noWrap w:val="0"/>
            <w:vAlign w:val="center"/>
          </w:tcPr>
          <w:p w14:paraId="21B4D2AB">
            <w:pPr>
              <w:snapToGrid w:val="0"/>
              <w:ind w:left="0" w:leftChars="0" w:right="0" w:rightChars="0" w:firstLine="0" w:firstLineChars="0"/>
              <w:jc w:val="center"/>
              <w:rPr>
                <w:rFonts w:hint="eastAsia" w:ascii="仿宋" w:hAnsi="仿宋" w:eastAsia="仿宋" w:cs="仿宋"/>
                <w:color w:val="000000"/>
                <w:sz w:val="22"/>
              </w:rPr>
            </w:pPr>
          </w:p>
        </w:tc>
        <w:tc>
          <w:tcPr>
            <w:tcW w:w="0" w:type="auto"/>
            <w:vMerge w:val="continue"/>
            <w:tcBorders>
              <w:top w:val="outset" w:color="auto" w:sz="6" w:space="0"/>
              <w:left w:val="outset" w:color="auto" w:sz="6" w:space="0"/>
              <w:bottom w:val="outset" w:color="auto" w:sz="6" w:space="0"/>
              <w:right w:val="outset" w:color="auto" w:sz="6" w:space="0"/>
            </w:tcBorders>
            <w:noWrap w:val="0"/>
            <w:vAlign w:val="center"/>
          </w:tcPr>
          <w:p w14:paraId="03C2E57E">
            <w:pPr>
              <w:snapToGrid w:val="0"/>
              <w:ind w:left="0" w:leftChars="0" w:right="0" w:rightChars="0" w:firstLine="0" w:firstLineChars="0"/>
              <w:jc w:val="center"/>
              <w:rPr>
                <w:rFonts w:hint="eastAsia" w:ascii="仿宋" w:hAnsi="仿宋" w:eastAsia="仿宋" w:cs="仿宋"/>
                <w:color w:val="000000"/>
                <w:sz w:val="22"/>
              </w:rPr>
            </w:pPr>
          </w:p>
        </w:tc>
        <w:tc>
          <w:tcPr>
            <w:tcW w:w="2660" w:type="dxa"/>
            <w:tcBorders>
              <w:top w:val="outset" w:color="auto" w:sz="6" w:space="0"/>
              <w:left w:val="outset" w:color="auto" w:sz="6" w:space="0"/>
              <w:bottom w:val="outset" w:color="auto" w:sz="6" w:space="0"/>
              <w:right w:val="outset" w:color="auto" w:sz="6" w:space="0"/>
            </w:tcBorders>
            <w:noWrap w:val="0"/>
            <w:vAlign w:val="center"/>
          </w:tcPr>
          <w:p w14:paraId="428087F0">
            <w:pPr>
              <w:snapToGrid w:val="0"/>
              <w:ind w:left="0" w:leftChars="0" w:right="0" w:rightChars="0" w:firstLine="0" w:firstLineChars="0"/>
              <w:jc w:val="left"/>
              <w:rPr>
                <w:rFonts w:hint="eastAsia" w:ascii="仿宋" w:hAnsi="仿宋" w:eastAsia="仿宋" w:cs="仿宋"/>
                <w:color w:val="000000"/>
                <w:sz w:val="22"/>
                <w:lang w:eastAsia="zh-CN"/>
              </w:rPr>
            </w:pPr>
            <w:r>
              <w:rPr>
                <w:rFonts w:hint="eastAsia" w:ascii="仿宋" w:hAnsi="仿宋" w:eastAsia="仿宋" w:cs="仿宋"/>
                <w:color w:val="000000"/>
                <w:sz w:val="22"/>
                <w:lang w:eastAsia="zh-CN"/>
              </w:rPr>
              <w:t>报价文件签字盖章（</w:t>
            </w:r>
            <w:r>
              <w:rPr>
                <w:rFonts w:hint="eastAsia" w:ascii="仿宋" w:hAnsi="仿宋" w:eastAsia="仿宋" w:cs="仿宋"/>
                <w:color w:val="000000"/>
                <w:sz w:val="22"/>
                <w:lang w:val="en-US" w:eastAsia="zh-CN"/>
              </w:rPr>
              <w:t>或签字摁手印</w:t>
            </w:r>
            <w:r>
              <w:rPr>
                <w:rFonts w:hint="eastAsia" w:ascii="仿宋" w:hAnsi="仿宋" w:eastAsia="仿宋" w:cs="仿宋"/>
                <w:color w:val="000000"/>
                <w:sz w:val="22"/>
                <w:lang w:eastAsia="zh-CN"/>
              </w:rPr>
              <w:t>）</w:t>
            </w:r>
          </w:p>
        </w:tc>
        <w:tc>
          <w:tcPr>
            <w:tcW w:w="5097" w:type="dxa"/>
            <w:tcBorders>
              <w:top w:val="outset" w:color="auto" w:sz="6" w:space="0"/>
              <w:left w:val="outset" w:color="auto" w:sz="6" w:space="0"/>
              <w:bottom w:val="outset" w:color="auto" w:sz="6" w:space="0"/>
              <w:right w:val="outset" w:color="auto" w:sz="6" w:space="0"/>
            </w:tcBorders>
            <w:noWrap w:val="0"/>
            <w:vAlign w:val="center"/>
          </w:tcPr>
          <w:p w14:paraId="0B0501E1">
            <w:pPr>
              <w:snapToGrid w:val="0"/>
              <w:ind w:left="0" w:leftChars="0" w:right="0" w:rightChars="0" w:firstLine="0" w:firstLineChars="0"/>
              <w:jc w:val="left"/>
              <w:rPr>
                <w:rFonts w:hint="eastAsia" w:ascii="仿宋" w:hAnsi="仿宋" w:eastAsia="仿宋" w:cs="仿宋"/>
                <w:color w:val="000000"/>
                <w:sz w:val="22"/>
              </w:rPr>
            </w:pPr>
            <w:r>
              <w:rPr>
                <w:rFonts w:hint="eastAsia" w:ascii="仿宋" w:hAnsi="仿宋" w:eastAsia="仿宋" w:cs="仿宋"/>
                <w:color w:val="000000"/>
                <w:sz w:val="22"/>
              </w:rPr>
              <w:t>符合第二章“</w:t>
            </w:r>
            <w:r>
              <w:rPr>
                <w:rFonts w:hint="eastAsia" w:ascii="仿宋" w:hAnsi="仿宋" w:eastAsia="仿宋" w:cs="仿宋"/>
                <w:color w:val="000000"/>
                <w:sz w:val="22"/>
                <w:lang w:eastAsia="zh-CN"/>
              </w:rPr>
              <w:t>竞价单位</w:t>
            </w:r>
            <w:r>
              <w:rPr>
                <w:rFonts w:hint="eastAsia" w:ascii="仿宋" w:hAnsi="仿宋" w:eastAsia="仿宋" w:cs="仿宋"/>
                <w:color w:val="000000"/>
                <w:sz w:val="22"/>
              </w:rPr>
              <w:t>须知”</w:t>
            </w:r>
            <w:r>
              <w:rPr>
                <w:rFonts w:hint="eastAsia" w:ascii="仿宋" w:hAnsi="仿宋" w:eastAsia="仿宋" w:cs="仿宋"/>
                <w:color w:val="000000"/>
                <w:sz w:val="22"/>
                <w:lang w:val="en-US" w:eastAsia="zh-CN"/>
              </w:rPr>
              <w:t>的规定。</w:t>
            </w:r>
          </w:p>
        </w:tc>
      </w:tr>
      <w:tr w14:paraId="37CC4F53">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rPr>
          <w:trHeight w:val="0" w:hRule="atLeast"/>
          <w:jc w:val="center"/>
        </w:trPr>
        <w:tc>
          <w:tcPr>
            <w:tcW w:w="0" w:type="auto"/>
            <w:vMerge w:val="continue"/>
            <w:tcBorders>
              <w:top w:val="outset" w:color="auto" w:sz="6" w:space="0"/>
              <w:left w:val="outset" w:color="auto" w:sz="6" w:space="0"/>
              <w:bottom w:val="outset" w:color="auto" w:sz="6" w:space="0"/>
              <w:right w:val="outset" w:color="auto" w:sz="6" w:space="0"/>
            </w:tcBorders>
            <w:noWrap w:val="0"/>
            <w:vAlign w:val="center"/>
          </w:tcPr>
          <w:p w14:paraId="1EF2BA07">
            <w:pPr>
              <w:snapToGrid w:val="0"/>
              <w:ind w:left="0" w:leftChars="0" w:right="0" w:rightChars="0" w:firstLine="0" w:firstLineChars="0"/>
              <w:jc w:val="center"/>
              <w:rPr>
                <w:rFonts w:hint="eastAsia" w:ascii="仿宋" w:hAnsi="仿宋" w:eastAsia="仿宋" w:cs="仿宋"/>
                <w:color w:val="000000"/>
                <w:sz w:val="22"/>
              </w:rPr>
            </w:pPr>
          </w:p>
        </w:tc>
        <w:tc>
          <w:tcPr>
            <w:tcW w:w="0" w:type="auto"/>
            <w:vMerge w:val="continue"/>
            <w:tcBorders>
              <w:top w:val="outset" w:color="auto" w:sz="6" w:space="0"/>
              <w:left w:val="outset" w:color="auto" w:sz="6" w:space="0"/>
              <w:bottom w:val="outset" w:color="auto" w:sz="6" w:space="0"/>
              <w:right w:val="outset" w:color="auto" w:sz="6" w:space="0"/>
            </w:tcBorders>
            <w:noWrap w:val="0"/>
            <w:vAlign w:val="center"/>
          </w:tcPr>
          <w:p w14:paraId="1B26FA5C">
            <w:pPr>
              <w:snapToGrid w:val="0"/>
              <w:ind w:left="0" w:leftChars="0" w:right="0" w:rightChars="0" w:firstLine="0" w:firstLineChars="0"/>
              <w:jc w:val="center"/>
              <w:rPr>
                <w:rFonts w:hint="eastAsia" w:ascii="仿宋" w:hAnsi="仿宋" w:eastAsia="仿宋" w:cs="仿宋"/>
                <w:color w:val="000000"/>
                <w:sz w:val="22"/>
              </w:rPr>
            </w:pPr>
          </w:p>
        </w:tc>
        <w:tc>
          <w:tcPr>
            <w:tcW w:w="2660" w:type="dxa"/>
            <w:tcBorders>
              <w:top w:val="outset" w:color="auto" w:sz="6" w:space="0"/>
              <w:left w:val="outset" w:color="auto" w:sz="6" w:space="0"/>
              <w:bottom w:val="outset" w:color="auto" w:sz="6" w:space="0"/>
              <w:right w:val="outset" w:color="auto" w:sz="6" w:space="0"/>
            </w:tcBorders>
            <w:noWrap w:val="0"/>
            <w:vAlign w:val="center"/>
          </w:tcPr>
          <w:p w14:paraId="15765CF9">
            <w:pPr>
              <w:snapToGrid w:val="0"/>
              <w:ind w:left="0" w:leftChars="0" w:right="0" w:rightChars="0" w:firstLine="0" w:firstLineChars="0"/>
              <w:jc w:val="left"/>
              <w:rPr>
                <w:rFonts w:hint="eastAsia" w:ascii="仿宋" w:hAnsi="仿宋" w:eastAsia="仿宋" w:cs="仿宋"/>
                <w:color w:val="000000"/>
                <w:sz w:val="22"/>
              </w:rPr>
            </w:pPr>
            <w:r>
              <w:rPr>
                <w:rFonts w:hint="eastAsia" w:ascii="仿宋" w:hAnsi="仿宋" w:eastAsia="仿宋" w:cs="仿宋"/>
                <w:color w:val="000000"/>
                <w:sz w:val="22"/>
                <w:lang w:eastAsia="zh-CN"/>
              </w:rPr>
              <w:t>报价文件</w:t>
            </w:r>
            <w:r>
              <w:rPr>
                <w:rFonts w:hint="eastAsia" w:ascii="仿宋" w:hAnsi="仿宋" w:eastAsia="仿宋" w:cs="仿宋"/>
                <w:color w:val="000000"/>
                <w:sz w:val="22"/>
              </w:rPr>
              <w:t>格式、内容</w:t>
            </w:r>
          </w:p>
        </w:tc>
        <w:tc>
          <w:tcPr>
            <w:tcW w:w="5097" w:type="dxa"/>
            <w:tcBorders>
              <w:top w:val="outset" w:color="auto" w:sz="6" w:space="0"/>
              <w:left w:val="outset" w:color="auto" w:sz="6" w:space="0"/>
              <w:bottom w:val="outset" w:color="auto" w:sz="6" w:space="0"/>
              <w:right w:val="outset" w:color="auto" w:sz="6" w:space="0"/>
            </w:tcBorders>
            <w:noWrap w:val="0"/>
            <w:vAlign w:val="center"/>
          </w:tcPr>
          <w:p w14:paraId="1E43900B">
            <w:pPr>
              <w:snapToGrid w:val="0"/>
              <w:ind w:left="0" w:leftChars="0" w:right="0" w:rightChars="0" w:firstLine="0" w:firstLineChars="0"/>
              <w:jc w:val="left"/>
              <w:rPr>
                <w:rFonts w:hint="eastAsia" w:ascii="仿宋" w:hAnsi="仿宋" w:eastAsia="仿宋" w:cs="仿宋"/>
                <w:color w:val="000000"/>
                <w:sz w:val="22"/>
              </w:rPr>
            </w:pPr>
            <w:r>
              <w:rPr>
                <w:rFonts w:hint="eastAsia" w:ascii="仿宋" w:hAnsi="仿宋" w:eastAsia="仿宋" w:cs="仿宋"/>
                <w:color w:val="000000"/>
                <w:sz w:val="22"/>
              </w:rPr>
              <w:t>符合第</w:t>
            </w:r>
            <w:r>
              <w:rPr>
                <w:rFonts w:hint="eastAsia" w:ascii="仿宋" w:hAnsi="仿宋" w:eastAsia="仿宋" w:cs="仿宋"/>
                <w:color w:val="000000"/>
                <w:sz w:val="22"/>
                <w:lang w:val="en-US" w:eastAsia="zh-CN"/>
              </w:rPr>
              <w:t>五</w:t>
            </w:r>
            <w:r>
              <w:rPr>
                <w:rFonts w:hint="eastAsia" w:ascii="仿宋" w:hAnsi="仿宋" w:eastAsia="仿宋" w:cs="仿宋"/>
                <w:color w:val="000000"/>
                <w:sz w:val="22"/>
              </w:rPr>
              <w:t>章“</w:t>
            </w:r>
            <w:r>
              <w:rPr>
                <w:rFonts w:hint="eastAsia" w:ascii="仿宋" w:hAnsi="仿宋" w:eastAsia="仿宋" w:cs="仿宋"/>
                <w:color w:val="000000"/>
                <w:sz w:val="22"/>
                <w:lang w:eastAsia="zh-CN"/>
              </w:rPr>
              <w:t>报价文件</w:t>
            </w:r>
            <w:r>
              <w:rPr>
                <w:rFonts w:hint="eastAsia" w:ascii="仿宋" w:hAnsi="仿宋" w:eastAsia="仿宋" w:cs="仿宋"/>
                <w:color w:val="000000"/>
                <w:sz w:val="22"/>
              </w:rPr>
              <w:t>格式”的要求，实质性内容齐全、关键字迹清晰可辨</w:t>
            </w:r>
          </w:p>
        </w:tc>
      </w:tr>
      <w:tr w14:paraId="48608381">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rPr>
          <w:trHeight w:val="0" w:hRule="atLeast"/>
          <w:jc w:val="center"/>
        </w:trPr>
        <w:tc>
          <w:tcPr>
            <w:tcW w:w="0" w:type="auto"/>
            <w:vMerge w:val="continue"/>
            <w:tcBorders>
              <w:top w:val="outset" w:color="auto" w:sz="6" w:space="0"/>
              <w:left w:val="outset" w:color="auto" w:sz="6" w:space="0"/>
              <w:bottom w:val="outset" w:color="auto" w:sz="6" w:space="0"/>
              <w:right w:val="outset" w:color="auto" w:sz="6" w:space="0"/>
            </w:tcBorders>
            <w:noWrap w:val="0"/>
            <w:vAlign w:val="center"/>
          </w:tcPr>
          <w:p w14:paraId="7B0BF024">
            <w:pPr>
              <w:snapToGrid w:val="0"/>
              <w:ind w:left="0" w:leftChars="0" w:right="0" w:rightChars="0" w:firstLine="0" w:firstLineChars="0"/>
              <w:jc w:val="center"/>
              <w:rPr>
                <w:rFonts w:hint="eastAsia" w:ascii="仿宋" w:hAnsi="仿宋" w:eastAsia="仿宋" w:cs="仿宋"/>
                <w:color w:val="000000"/>
                <w:sz w:val="22"/>
              </w:rPr>
            </w:pPr>
          </w:p>
        </w:tc>
        <w:tc>
          <w:tcPr>
            <w:tcW w:w="0" w:type="auto"/>
            <w:vMerge w:val="continue"/>
            <w:tcBorders>
              <w:top w:val="outset" w:color="auto" w:sz="6" w:space="0"/>
              <w:left w:val="outset" w:color="auto" w:sz="6" w:space="0"/>
              <w:bottom w:val="outset" w:color="auto" w:sz="6" w:space="0"/>
              <w:right w:val="outset" w:color="auto" w:sz="6" w:space="0"/>
            </w:tcBorders>
            <w:noWrap w:val="0"/>
            <w:vAlign w:val="center"/>
          </w:tcPr>
          <w:p w14:paraId="36BA9153">
            <w:pPr>
              <w:snapToGrid w:val="0"/>
              <w:ind w:left="0" w:leftChars="0" w:right="0" w:rightChars="0" w:firstLine="0" w:firstLineChars="0"/>
              <w:jc w:val="center"/>
              <w:rPr>
                <w:rFonts w:hint="eastAsia" w:ascii="仿宋" w:hAnsi="仿宋" w:eastAsia="仿宋" w:cs="仿宋"/>
                <w:color w:val="000000"/>
                <w:sz w:val="22"/>
              </w:rPr>
            </w:pPr>
          </w:p>
        </w:tc>
        <w:tc>
          <w:tcPr>
            <w:tcW w:w="2660" w:type="dxa"/>
            <w:tcBorders>
              <w:top w:val="outset" w:color="auto" w:sz="6" w:space="0"/>
              <w:left w:val="outset" w:color="auto" w:sz="6" w:space="0"/>
              <w:bottom w:val="outset" w:color="auto" w:sz="6" w:space="0"/>
              <w:right w:val="outset" w:color="auto" w:sz="6" w:space="0"/>
            </w:tcBorders>
            <w:noWrap w:val="0"/>
            <w:vAlign w:val="center"/>
          </w:tcPr>
          <w:p w14:paraId="2B305987">
            <w:pPr>
              <w:snapToGrid w:val="0"/>
              <w:ind w:left="0" w:leftChars="0" w:right="0" w:rightChars="0" w:firstLine="0" w:firstLineChars="0"/>
              <w:jc w:val="left"/>
              <w:rPr>
                <w:rFonts w:hint="eastAsia" w:ascii="仿宋" w:hAnsi="仿宋" w:eastAsia="仿宋" w:cs="仿宋"/>
                <w:color w:val="auto"/>
                <w:sz w:val="22"/>
              </w:rPr>
            </w:pPr>
            <w:r>
              <w:rPr>
                <w:rFonts w:hint="eastAsia" w:ascii="仿宋" w:hAnsi="仿宋" w:eastAsia="仿宋" w:cs="仿宋"/>
                <w:color w:val="auto"/>
                <w:sz w:val="22"/>
              </w:rPr>
              <w:t>报价唯一</w:t>
            </w:r>
          </w:p>
        </w:tc>
        <w:tc>
          <w:tcPr>
            <w:tcW w:w="5097" w:type="dxa"/>
            <w:tcBorders>
              <w:top w:val="outset" w:color="auto" w:sz="6" w:space="0"/>
              <w:left w:val="outset" w:color="auto" w:sz="6" w:space="0"/>
              <w:bottom w:val="outset" w:color="auto" w:sz="6" w:space="0"/>
              <w:right w:val="outset" w:color="auto" w:sz="6" w:space="0"/>
            </w:tcBorders>
            <w:noWrap w:val="0"/>
            <w:vAlign w:val="center"/>
          </w:tcPr>
          <w:p w14:paraId="7C11701E">
            <w:pPr>
              <w:snapToGrid w:val="0"/>
              <w:ind w:left="0" w:leftChars="0" w:right="0" w:rightChars="0" w:firstLine="0" w:firstLineChars="0"/>
              <w:jc w:val="left"/>
              <w:rPr>
                <w:rFonts w:hint="eastAsia" w:ascii="仿宋" w:hAnsi="仿宋" w:eastAsia="仿宋" w:cs="仿宋"/>
                <w:color w:val="auto"/>
                <w:sz w:val="22"/>
              </w:rPr>
            </w:pPr>
            <w:r>
              <w:rPr>
                <w:rFonts w:hint="eastAsia" w:ascii="仿宋" w:hAnsi="仿宋" w:eastAsia="仿宋" w:cs="仿宋"/>
                <w:color w:val="auto"/>
                <w:sz w:val="22"/>
              </w:rPr>
              <w:t>只能有一个报价（指</w:t>
            </w:r>
            <w:r>
              <w:rPr>
                <w:rFonts w:hint="eastAsia" w:ascii="仿宋" w:hAnsi="仿宋" w:eastAsia="仿宋" w:cs="仿宋"/>
                <w:color w:val="auto"/>
                <w:sz w:val="22"/>
                <w:lang w:val="en-US" w:eastAsia="zh-CN"/>
              </w:rPr>
              <w:t>报价文件</w:t>
            </w:r>
            <w:r>
              <w:rPr>
                <w:rFonts w:hint="eastAsia" w:ascii="仿宋" w:hAnsi="仿宋" w:eastAsia="仿宋" w:cs="仿宋"/>
                <w:color w:val="auto"/>
                <w:sz w:val="22"/>
              </w:rPr>
              <w:t>中的报价）</w:t>
            </w:r>
          </w:p>
        </w:tc>
      </w:tr>
      <w:tr w14:paraId="767824A8">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rPr>
          <w:trHeight w:val="0" w:hRule="atLeast"/>
          <w:jc w:val="center"/>
        </w:trPr>
        <w:tc>
          <w:tcPr>
            <w:tcW w:w="0" w:type="auto"/>
            <w:vMerge w:val="restart"/>
            <w:tcBorders>
              <w:top w:val="outset" w:color="auto" w:sz="6" w:space="0"/>
              <w:left w:val="outset" w:color="auto" w:sz="6" w:space="0"/>
              <w:right w:val="outset" w:color="auto" w:sz="6" w:space="0"/>
            </w:tcBorders>
            <w:noWrap w:val="0"/>
            <w:vAlign w:val="center"/>
          </w:tcPr>
          <w:p w14:paraId="33AB4051">
            <w:pPr>
              <w:snapToGrid w:val="0"/>
              <w:ind w:left="0" w:leftChars="0" w:right="0" w:rightChars="0" w:firstLine="0" w:firstLineChars="0"/>
              <w:jc w:val="center"/>
              <w:rPr>
                <w:rFonts w:hint="eastAsia" w:ascii="仿宋" w:hAnsi="仿宋" w:eastAsia="仿宋" w:cs="仿宋"/>
                <w:color w:val="000000"/>
                <w:sz w:val="22"/>
              </w:rPr>
            </w:pPr>
            <w:r>
              <w:rPr>
                <w:rFonts w:hint="eastAsia" w:ascii="仿宋" w:hAnsi="仿宋" w:eastAsia="仿宋" w:cs="仿宋"/>
                <w:color w:val="000000"/>
                <w:sz w:val="22"/>
              </w:rPr>
              <w:t>2.1.2</w:t>
            </w:r>
          </w:p>
        </w:tc>
        <w:tc>
          <w:tcPr>
            <w:tcW w:w="0" w:type="auto"/>
            <w:vMerge w:val="restart"/>
            <w:tcBorders>
              <w:top w:val="outset" w:color="auto" w:sz="6" w:space="0"/>
              <w:left w:val="outset" w:color="auto" w:sz="6" w:space="0"/>
              <w:right w:val="outset" w:color="auto" w:sz="6" w:space="0"/>
            </w:tcBorders>
            <w:noWrap w:val="0"/>
            <w:vAlign w:val="center"/>
          </w:tcPr>
          <w:p w14:paraId="0BE32DF4">
            <w:pPr>
              <w:snapToGrid w:val="0"/>
              <w:ind w:left="0" w:leftChars="0" w:right="0" w:rightChars="0" w:firstLine="0" w:firstLineChars="0"/>
              <w:jc w:val="center"/>
              <w:rPr>
                <w:rFonts w:hint="eastAsia" w:ascii="仿宋" w:hAnsi="仿宋" w:eastAsia="仿宋" w:cs="仿宋"/>
                <w:color w:val="000000"/>
                <w:sz w:val="22"/>
              </w:rPr>
            </w:pPr>
            <w:r>
              <w:rPr>
                <w:rFonts w:hint="eastAsia" w:ascii="仿宋" w:hAnsi="仿宋" w:eastAsia="仿宋" w:cs="仿宋"/>
                <w:color w:val="000000"/>
                <w:sz w:val="22"/>
              </w:rPr>
              <w:t>资格评审标准</w:t>
            </w:r>
          </w:p>
        </w:tc>
        <w:tc>
          <w:tcPr>
            <w:tcW w:w="2660" w:type="dxa"/>
            <w:tcBorders>
              <w:top w:val="outset" w:color="auto" w:sz="6" w:space="0"/>
              <w:left w:val="outset" w:color="auto" w:sz="6" w:space="0"/>
              <w:bottom w:val="single" w:color="auto" w:sz="4" w:space="0"/>
              <w:right w:val="outset" w:color="auto" w:sz="6" w:space="0"/>
            </w:tcBorders>
            <w:noWrap w:val="0"/>
            <w:vAlign w:val="center"/>
          </w:tcPr>
          <w:p w14:paraId="0B8141D6">
            <w:pPr>
              <w:snapToGrid w:val="0"/>
              <w:ind w:left="0" w:leftChars="0" w:right="0" w:rightChars="0" w:firstLine="0" w:firstLineChars="0"/>
              <w:jc w:val="left"/>
              <w:rPr>
                <w:rFonts w:hint="eastAsia" w:ascii="仿宋" w:hAnsi="仿宋" w:eastAsia="仿宋" w:cs="仿宋"/>
                <w:color w:val="000000"/>
                <w:sz w:val="22"/>
                <w:lang w:val="en-US" w:eastAsia="zh-CN"/>
              </w:rPr>
            </w:pPr>
            <w:r>
              <w:rPr>
                <w:rFonts w:hint="eastAsia" w:ascii="仿宋" w:hAnsi="仿宋" w:eastAsia="仿宋" w:cs="仿宋"/>
                <w:color w:val="000000"/>
                <w:sz w:val="22"/>
                <w:lang w:val="en-US" w:eastAsia="zh-CN"/>
              </w:rPr>
              <w:t>营业执照</w:t>
            </w:r>
          </w:p>
        </w:tc>
        <w:tc>
          <w:tcPr>
            <w:tcW w:w="5097" w:type="dxa"/>
            <w:tcBorders>
              <w:top w:val="outset" w:color="auto" w:sz="6" w:space="0"/>
              <w:left w:val="outset" w:color="auto" w:sz="6" w:space="0"/>
              <w:bottom w:val="outset" w:color="auto" w:sz="6" w:space="0"/>
              <w:right w:val="outset" w:color="auto" w:sz="6" w:space="0"/>
            </w:tcBorders>
            <w:noWrap w:val="0"/>
            <w:vAlign w:val="center"/>
          </w:tcPr>
          <w:p w14:paraId="70E96989">
            <w:pPr>
              <w:snapToGrid w:val="0"/>
              <w:ind w:left="0" w:leftChars="0" w:right="0" w:rightChars="0" w:firstLine="0" w:firstLineChars="0"/>
              <w:jc w:val="left"/>
              <w:rPr>
                <w:rFonts w:hint="eastAsia" w:ascii="仿宋" w:hAnsi="仿宋" w:eastAsia="仿宋" w:cs="仿宋"/>
                <w:color w:val="auto"/>
                <w:sz w:val="22"/>
              </w:rPr>
            </w:pPr>
            <w:r>
              <w:rPr>
                <w:rFonts w:hint="eastAsia" w:ascii="仿宋" w:hAnsi="仿宋" w:eastAsia="仿宋" w:cs="仿宋"/>
                <w:color w:val="auto"/>
                <w:sz w:val="22"/>
              </w:rPr>
              <w:t>符合第二章“</w:t>
            </w:r>
            <w:r>
              <w:rPr>
                <w:rFonts w:hint="eastAsia" w:ascii="仿宋" w:hAnsi="仿宋" w:eastAsia="仿宋" w:cs="仿宋"/>
                <w:color w:val="auto"/>
                <w:sz w:val="22"/>
                <w:lang w:eastAsia="zh-CN"/>
              </w:rPr>
              <w:t>竞价单位</w:t>
            </w:r>
            <w:r>
              <w:rPr>
                <w:rFonts w:hint="eastAsia" w:ascii="仿宋" w:hAnsi="仿宋" w:eastAsia="仿宋" w:cs="仿宋"/>
                <w:color w:val="auto"/>
                <w:sz w:val="22"/>
              </w:rPr>
              <w:t>须知”第</w:t>
            </w:r>
            <w:r>
              <w:rPr>
                <w:rFonts w:hint="eastAsia" w:ascii="仿宋" w:hAnsi="仿宋" w:eastAsia="仿宋" w:cs="仿宋"/>
                <w:color w:val="auto"/>
                <w:sz w:val="22"/>
                <w:lang w:val="en-US" w:eastAsia="zh-CN"/>
              </w:rPr>
              <w:t>6</w:t>
            </w:r>
            <w:r>
              <w:rPr>
                <w:rFonts w:hint="eastAsia" w:ascii="仿宋" w:hAnsi="仿宋" w:eastAsia="仿宋" w:cs="仿宋"/>
                <w:color w:val="auto"/>
                <w:sz w:val="22"/>
              </w:rPr>
              <w:t>项</w:t>
            </w:r>
            <w:r>
              <w:rPr>
                <w:rFonts w:hint="eastAsia" w:ascii="仿宋" w:hAnsi="仿宋" w:eastAsia="仿宋" w:cs="仿宋"/>
                <w:color w:val="auto"/>
                <w:sz w:val="22"/>
                <w:lang w:eastAsia="zh-CN"/>
              </w:rPr>
              <w:t>“竞价单位</w:t>
            </w:r>
            <w:r>
              <w:rPr>
                <w:rFonts w:hint="eastAsia" w:ascii="仿宋" w:hAnsi="仿宋" w:eastAsia="仿宋" w:cs="仿宋"/>
                <w:color w:val="auto"/>
                <w:sz w:val="22"/>
              </w:rPr>
              <w:t>资质</w:t>
            </w:r>
            <w:r>
              <w:rPr>
                <w:rFonts w:hint="eastAsia" w:ascii="仿宋" w:hAnsi="仿宋" w:eastAsia="仿宋" w:cs="仿宋"/>
                <w:color w:val="auto"/>
                <w:sz w:val="22"/>
                <w:lang w:eastAsia="zh-CN"/>
              </w:rPr>
              <w:t>要求”</w:t>
            </w:r>
            <w:r>
              <w:rPr>
                <w:rFonts w:hint="eastAsia" w:ascii="仿宋" w:hAnsi="仿宋" w:eastAsia="仿宋" w:cs="仿宋"/>
                <w:color w:val="auto"/>
                <w:sz w:val="22"/>
                <w:lang w:val="en-US" w:eastAsia="zh-CN"/>
              </w:rPr>
              <w:t>的</w:t>
            </w:r>
            <w:r>
              <w:rPr>
                <w:rFonts w:hint="eastAsia" w:ascii="仿宋" w:hAnsi="仿宋" w:eastAsia="仿宋" w:cs="仿宋"/>
                <w:color w:val="auto"/>
                <w:sz w:val="22"/>
              </w:rPr>
              <w:t>规定</w:t>
            </w:r>
          </w:p>
        </w:tc>
      </w:tr>
      <w:tr w14:paraId="392BB882">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rPr>
          <w:trHeight w:val="0" w:hRule="atLeast"/>
          <w:jc w:val="center"/>
        </w:trPr>
        <w:tc>
          <w:tcPr>
            <w:tcW w:w="0" w:type="auto"/>
            <w:vMerge w:val="continue"/>
            <w:tcBorders>
              <w:left w:val="outset" w:color="auto" w:sz="6" w:space="0"/>
              <w:right w:val="outset" w:color="auto" w:sz="6" w:space="0"/>
            </w:tcBorders>
            <w:noWrap w:val="0"/>
            <w:vAlign w:val="center"/>
          </w:tcPr>
          <w:p w14:paraId="78574385">
            <w:pPr>
              <w:snapToGrid w:val="0"/>
              <w:ind w:left="0" w:leftChars="0" w:right="0" w:rightChars="0" w:firstLine="0" w:firstLineChars="0"/>
              <w:jc w:val="center"/>
              <w:rPr>
                <w:rFonts w:hint="eastAsia" w:ascii="仿宋" w:hAnsi="仿宋" w:eastAsia="仿宋" w:cs="仿宋"/>
                <w:color w:val="auto"/>
                <w:sz w:val="22"/>
              </w:rPr>
            </w:pPr>
          </w:p>
        </w:tc>
        <w:tc>
          <w:tcPr>
            <w:tcW w:w="0" w:type="auto"/>
            <w:vMerge w:val="continue"/>
            <w:tcBorders>
              <w:left w:val="outset" w:color="auto" w:sz="6" w:space="0"/>
              <w:right w:val="single" w:color="auto" w:sz="4" w:space="0"/>
            </w:tcBorders>
            <w:noWrap w:val="0"/>
            <w:vAlign w:val="center"/>
          </w:tcPr>
          <w:p w14:paraId="1B2B83D7">
            <w:pPr>
              <w:snapToGrid w:val="0"/>
              <w:ind w:left="0" w:leftChars="0" w:right="0" w:rightChars="0" w:firstLine="0" w:firstLineChars="0"/>
              <w:jc w:val="center"/>
              <w:rPr>
                <w:rFonts w:hint="eastAsia" w:ascii="仿宋" w:hAnsi="仿宋" w:eastAsia="仿宋" w:cs="仿宋"/>
                <w:color w:val="auto"/>
                <w:sz w:val="22"/>
              </w:rPr>
            </w:pPr>
          </w:p>
        </w:tc>
        <w:tc>
          <w:tcPr>
            <w:tcW w:w="2660" w:type="dxa"/>
            <w:tcBorders>
              <w:top w:val="single" w:color="auto" w:sz="4" w:space="0"/>
              <w:left w:val="single" w:color="auto" w:sz="4" w:space="0"/>
              <w:bottom w:val="single" w:color="auto" w:sz="4" w:space="0"/>
              <w:right w:val="single" w:color="auto" w:sz="4" w:space="0"/>
            </w:tcBorders>
            <w:noWrap w:val="0"/>
            <w:vAlign w:val="center"/>
          </w:tcPr>
          <w:p w14:paraId="017DF0BC">
            <w:pPr>
              <w:snapToGrid w:val="0"/>
              <w:ind w:left="0" w:leftChars="0" w:right="0" w:rightChars="0" w:firstLine="0" w:firstLineChars="0"/>
              <w:jc w:val="left"/>
              <w:rPr>
                <w:rFonts w:hint="eastAsia" w:ascii="仿宋" w:hAnsi="仿宋" w:eastAsia="仿宋" w:cs="仿宋"/>
                <w:color w:val="000000"/>
                <w:sz w:val="22"/>
                <w:lang w:val="en-US" w:eastAsia="zh-CN"/>
              </w:rPr>
            </w:pPr>
            <w:r>
              <w:rPr>
                <w:rFonts w:hint="eastAsia" w:ascii="仿宋" w:hAnsi="仿宋" w:eastAsia="仿宋" w:cs="仿宋"/>
                <w:color w:val="000000"/>
                <w:sz w:val="22"/>
                <w:lang w:val="en-US" w:eastAsia="zh-CN"/>
              </w:rPr>
              <w:t>“信用中国”</w:t>
            </w:r>
          </w:p>
        </w:tc>
        <w:tc>
          <w:tcPr>
            <w:tcW w:w="5097" w:type="dxa"/>
            <w:tcBorders>
              <w:top w:val="single" w:color="auto" w:sz="4" w:space="0"/>
              <w:left w:val="single" w:color="auto" w:sz="4" w:space="0"/>
              <w:bottom w:val="single" w:color="auto" w:sz="4" w:space="0"/>
              <w:right w:val="single" w:color="auto" w:sz="4" w:space="0"/>
            </w:tcBorders>
            <w:noWrap w:val="0"/>
            <w:vAlign w:val="center"/>
          </w:tcPr>
          <w:p w14:paraId="1B652950">
            <w:pPr>
              <w:snapToGrid w:val="0"/>
              <w:ind w:left="0" w:leftChars="0" w:right="0" w:rightChars="0" w:firstLine="0" w:firstLineChars="0"/>
              <w:jc w:val="left"/>
              <w:rPr>
                <w:rFonts w:hint="eastAsia" w:ascii="仿宋" w:hAnsi="仿宋" w:eastAsia="仿宋" w:cs="仿宋"/>
                <w:color w:val="auto"/>
                <w:sz w:val="22"/>
                <w:lang w:val="en-US" w:eastAsia="zh-CN"/>
              </w:rPr>
            </w:pPr>
            <w:r>
              <w:rPr>
                <w:rFonts w:hint="eastAsia" w:ascii="仿宋" w:hAnsi="仿宋" w:eastAsia="仿宋" w:cs="仿宋"/>
                <w:color w:val="auto"/>
                <w:sz w:val="22"/>
              </w:rPr>
              <w:t>符合第二章“</w:t>
            </w:r>
            <w:r>
              <w:rPr>
                <w:rFonts w:hint="eastAsia" w:ascii="仿宋" w:hAnsi="仿宋" w:eastAsia="仿宋" w:cs="仿宋"/>
                <w:color w:val="auto"/>
                <w:sz w:val="22"/>
                <w:lang w:eastAsia="zh-CN"/>
              </w:rPr>
              <w:t>竞价单位</w:t>
            </w:r>
            <w:r>
              <w:rPr>
                <w:rFonts w:hint="eastAsia" w:ascii="仿宋" w:hAnsi="仿宋" w:eastAsia="仿宋" w:cs="仿宋"/>
                <w:color w:val="auto"/>
                <w:sz w:val="22"/>
              </w:rPr>
              <w:t>须知”第</w:t>
            </w:r>
            <w:r>
              <w:rPr>
                <w:rFonts w:hint="eastAsia" w:ascii="仿宋" w:hAnsi="仿宋" w:eastAsia="仿宋" w:cs="仿宋"/>
                <w:color w:val="auto"/>
                <w:sz w:val="22"/>
                <w:lang w:val="en-US" w:eastAsia="zh-CN"/>
              </w:rPr>
              <w:t>6</w:t>
            </w:r>
            <w:r>
              <w:rPr>
                <w:rFonts w:hint="eastAsia" w:ascii="仿宋" w:hAnsi="仿宋" w:eastAsia="仿宋" w:cs="仿宋"/>
                <w:color w:val="auto"/>
                <w:sz w:val="22"/>
              </w:rPr>
              <w:t>项</w:t>
            </w:r>
            <w:r>
              <w:rPr>
                <w:rFonts w:hint="eastAsia" w:ascii="仿宋" w:hAnsi="仿宋" w:eastAsia="仿宋" w:cs="仿宋"/>
                <w:color w:val="auto"/>
                <w:sz w:val="22"/>
                <w:lang w:eastAsia="zh-CN"/>
              </w:rPr>
              <w:t>“竞价单位</w:t>
            </w:r>
            <w:r>
              <w:rPr>
                <w:rFonts w:hint="eastAsia" w:ascii="仿宋" w:hAnsi="仿宋" w:eastAsia="仿宋" w:cs="仿宋"/>
                <w:color w:val="auto"/>
                <w:sz w:val="22"/>
              </w:rPr>
              <w:t>资质</w:t>
            </w:r>
            <w:r>
              <w:rPr>
                <w:rFonts w:hint="eastAsia" w:ascii="仿宋" w:hAnsi="仿宋" w:eastAsia="仿宋" w:cs="仿宋"/>
                <w:color w:val="auto"/>
                <w:sz w:val="22"/>
                <w:lang w:eastAsia="zh-CN"/>
              </w:rPr>
              <w:t>要求”</w:t>
            </w:r>
            <w:r>
              <w:rPr>
                <w:rFonts w:hint="eastAsia" w:ascii="仿宋" w:hAnsi="仿宋" w:eastAsia="仿宋" w:cs="仿宋"/>
                <w:color w:val="auto"/>
                <w:sz w:val="22"/>
                <w:lang w:val="en-US" w:eastAsia="zh-CN"/>
              </w:rPr>
              <w:t>的</w:t>
            </w:r>
            <w:r>
              <w:rPr>
                <w:rFonts w:hint="eastAsia" w:ascii="仿宋" w:hAnsi="仿宋" w:eastAsia="仿宋" w:cs="仿宋"/>
                <w:color w:val="auto"/>
                <w:sz w:val="22"/>
              </w:rPr>
              <w:t>规定</w:t>
            </w:r>
          </w:p>
        </w:tc>
      </w:tr>
      <w:tr w14:paraId="62DEE3E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rPr>
          <w:trHeight w:val="0" w:hRule="atLeast"/>
          <w:jc w:val="center"/>
        </w:trPr>
        <w:tc>
          <w:tcPr>
            <w:tcW w:w="0" w:type="auto"/>
            <w:vMerge w:val="restart"/>
            <w:tcBorders>
              <w:top w:val="outset" w:color="auto" w:sz="6" w:space="0"/>
              <w:left w:val="outset" w:color="auto" w:sz="6" w:space="0"/>
              <w:bottom w:val="outset" w:color="auto" w:sz="6" w:space="0"/>
              <w:right w:val="outset" w:color="auto" w:sz="6" w:space="0"/>
            </w:tcBorders>
            <w:noWrap w:val="0"/>
            <w:vAlign w:val="center"/>
          </w:tcPr>
          <w:p w14:paraId="6128DFF9">
            <w:pPr>
              <w:snapToGrid w:val="0"/>
              <w:ind w:left="0" w:leftChars="0" w:right="0" w:rightChars="0" w:firstLine="0" w:firstLineChars="0"/>
              <w:jc w:val="center"/>
              <w:rPr>
                <w:rFonts w:hint="eastAsia" w:ascii="仿宋" w:hAnsi="仿宋" w:eastAsia="仿宋" w:cs="仿宋"/>
                <w:color w:val="000000"/>
                <w:sz w:val="22"/>
              </w:rPr>
            </w:pPr>
            <w:r>
              <w:rPr>
                <w:rFonts w:hint="eastAsia" w:ascii="仿宋" w:hAnsi="仿宋" w:eastAsia="仿宋" w:cs="仿宋"/>
                <w:color w:val="000000"/>
                <w:sz w:val="22"/>
              </w:rPr>
              <w:t>2.1.3</w:t>
            </w:r>
          </w:p>
        </w:tc>
        <w:tc>
          <w:tcPr>
            <w:tcW w:w="0" w:type="auto"/>
            <w:vMerge w:val="restart"/>
            <w:tcBorders>
              <w:top w:val="outset" w:color="auto" w:sz="6" w:space="0"/>
              <w:left w:val="outset" w:color="auto" w:sz="6" w:space="0"/>
              <w:bottom w:val="outset" w:color="auto" w:sz="6" w:space="0"/>
              <w:right w:val="outset" w:color="auto" w:sz="6" w:space="0"/>
            </w:tcBorders>
            <w:noWrap w:val="0"/>
            <w:vAlign w:val="center"/>
          </w:tcPr>
          <w:p w14:paraId="34575884">
            <w:pPr>
              <w:snapToGrid w:val="0"/>
              <w:ind w:left="0" w:leftChars="0" w:right="0" w:rightChars="0" w:firstLine="0" w:firstLineChars="0"/>
              <w:jc w:val="center"/>
              <w:rPr>
                <w:rFonts w:hint="eastAsia" w:ascii="仿宋" w:hAnsi="仿宋" w:eastAsia="仿宋" w:cs="仿宋"/>
                <w:color w:val="000000"/>
                <w:sz w:val="22"/>
              </w:rPr>
            </w:pPr>
            <w:r>
              <w:rPr>
                <w:rFonts w:hint="eastAsia" w:ascii="仿宋" w:hAnsi="仿宋" w:eastAsia="仿宋" w:cs="仿宋"/>
                <w:color w:val="000000"/>
                <w:sz w:val="22"/>
              </w:rPr>
              <w:t>响应性评审标准</w:t>
            </w:r>
          </w:p>
        </w:tc>
        <w:tc>
          <w:tcPr>
            <w:tcW w:w="2660" w:type="dxa"/>
            <w:tcBorders>
              <w:top w:val="single" w:color="auto" w:sz="4" w:space="0"/>
              <w:left w:val="outset" w:color="auto" w:sz="6" w:space="0"/>
              <w:bottom w:val="outset" w:color="auto" w:sz="6" w:space="0"/>
              <w:right w:val="outset" w:color="auto" w:sz="6" w:space="0"/>
            </w:tcBorders>
            <w:noWrap w:val="0"/>
            <w:vAlign w:val="center"/>
          </w:tcPr>
          <w:p w14:paraId="2C1A4D8E">
            <w:pPr>
              <w:snapToGrid w:val="0"/>
              <w:ind w:left="0" w:leftChars="0" w:right="0" w:rightChars="0" w:firstLine="0" w:firstLineChars="0"/>
              <w:jc w:val="left"/>
              <w:rPr>
                <w:rFonts w:hint="eastAsia" w:ascii="仿宋" w:hAnsi="仿宋" w:eastAsia="仿宋" w:cs="仿宋"/>
                <w:color w:val="000000"/>
                <w:sz w:val="22"/>
                <w:lang w:eastAsia="zh-CN"/>
              </w:rPr>
            </w:pPr>
            <w:r>
              <w:rPr>
                <w:rFonts w:hint="eastAsia" w:ascii="仿宋" w:hAnsi="仿宋" w:eastAsia="仿宋" w:cs="仿宋"/>
                <w:color w:val="000000"/>
                <w:sz w:val="22"/>
                <w:lang w:val="en-US" w:eastAsia="zh-CN"/>
              </w:rPr>
              <w:t>报价文件</w:t>
            </w:r>
            <w:r>
              <w:rPr>
                <w:rFonts w:hint="eastAsia" w:ascii="仿宋" w:hAnsi="仿宋" w:eastAsia="仿宋" w:cs="仿宋"/>
                <w:color w:val="000000"/>
                <w:sz w:val="22"/>
                <w:lang w:eastAsia="zh-CN"/>
              </w:rPr>
              <w:t>内容</w:t>
            </w:r>
          </w:p>
        </w:tc>
        <w:tc>
          <w:tcPr>
            <w:tcW w:w="5097" w:type="dxa"/>
            <w:tcBorders>
              <w:top w:val="single" w:color="auto" w:sz="4" w:space="0"/>
              <w:left w:val="outset" w:color="auto" w:sz="6" w:space="0"/>
              <w:bottom w:val="outset" w:color="auto" w:sz="6" w:space="0"/>
              <w:right w:val="outset" w:color="auto" w:sz="6" w:space="0"/>
            </w:tcBorders>
            <w:noWrap w:val="0"/>
            <w:vAlign w:val="center"/>
          </w:tcPr>
          <w:p w14:paraId="7FA25609">
            <w:pPr>
              <w:snapToGrid w:val="0"/>
              <w:ind w:left="0" w:leftChars="0" w:right="0" w:rightChars="0" w:firstLine="0" w:firstLineChars="0"/>
              <w:jc w:val="left"/>
              <w:rPr>
                <w:rFonts w:hint="eastAsia" w:ascii="仿宋" w:hAnsi="仿宋" w:eastAsia="仿宋" w:cs="仿宋"/>
                <w:color w:val="000000"/>
                <w:sz w:val="22"/>
              </w:rPr>
            </w:pPr>
            <w:r>
              <w:rPr>
                <w:rFonts w:hint="eastAsia" w:ascii="仿宋" w:hAnsi="仿宋" w:eastAsia="仿宋" w:cs="仿宋"/>
                <w:color w:val="000000"/>
                <w:sz w:val="22"/>
              </w:rPr>
              <w:t>符合第二章“</w:t>
            </w:r>
            <w:r>
              <w:rPr>
                <w:rFonts w:hint="eastAsia" w:ascii="仿宋" w:hAnsi="仿宋" w:eastAsia="仿宋" w:cs="仿宋"/>
                <w:color w:val="000000"/>
                <w:sz w:val="22"/>
                <w:lang w:eastAsia="zh-CN"/>
              </w:rPr>
              <w:t>竞价单位</w:t>
            </w:r>
            <w:r>
              <w:rPr>
                <w:rFonts w:hint="eastAsia" w:ascii="仿宋" w:hAnsi="仿宋" w:eastAsia="仿宋" w:cs="仿宋"/>
                <w:color w:val="000000"/>
                <w:sz w:val="22"/>
              </w:rPr>
              <w:t>须知”</w:t>
            </w:r>
            <w:r>
              <w:rPr>
                <w:rFonts w:hint="eastAsia" w:ascii="仿宋" w:hAnsi="仿宋" w:eastAsia="仿宋" w:cs="仿宋"/>
                <w:color w:val="000000"/>
                <w:sz w:val="22"/>
                <w:lang w:val="en-US" w:eastAsia="zh-CN"/>
              </w:rPr>
              <w:t>的规定。</w:t>
            </w:r>
          </w:p>
        </w:tc>
      </w:tr>
      <w:tr w14:paraId="03F41C3E">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rPr>
          <w:trHeight w:val="0" w:hRule="atLeast"/>
          <w:jc w:val="center"/>
        </w:trPr>
        <w:tc>
          <w:tcPr>
            <w:tcW w:w="0" w:type="auto"/>
            <w:vMerge w:val="continue"/>
            <w:tcBorders>
              <w:top w:val="outset" w:color="auto" w:sz="6" w:space="0"/>
              <w:left w:val="outset" w:color="auto" w:sz="6" w:space="0"/>
              <w:bottom w:val="outset" w:color="auto" w:sz="6" w:space="0"/>
              <w:right w:val="outset" w:color="auto" w:sz="6" w:space="0"/>
            </w:tcBorders>
            <w:noWrap w:val="0"/>
            <w:vAlign w:val="center"/>
          </w:tcPr>
          <w:p w14:paraId="5C2FF19D">
            <w:pPr>
              <w:snapToGrid w:val="0"/>
              <w:ind w:left="0" w:leftChars="0" w:right="0" w:rightChars="0" w:firstLine="0" w:firstLineChars="0"/>
              <w:jc w:val="center"/>
              <w:rPr>
                <w:rFonts w:hint="eastAsia" w:ascii="仿宋" w:hAnsi="仿宋" w:eastAsia="仿宋" w:cs="仿宋"/>
                <w:color w:val="000000"/>
                <w:sz w:val="22"/>
              </w:rPr>
            </w:pPr>
          </w:p>
        </w:tc>
        <w:tc>
          <w:tcPr>
            <w:tcW w:w="0" w:type="auto"/>
            <w:vMerge w:val="continue"/>
            <w:tcBorders>
              <w:top w:val="outset" w:color="auto" w:sz="6" w:space="0"/>
              <w:left w:val="outset" w:color="auto" w:sz="6" w:space="0"/>
              <w:bottom w:val="outset" w:color="auto" w:sz="6" w:space="0"/>
              <w:right w:val="outset" w:color="auto" w:sz="6" w:space="0"/>
            </w:tcBorders>
            <w:noWrap w:val="0"/>
            <w:vAlign w:val="center"/>
          </w:tcPr>
          <w:p w14:paraId="67516EC2">
            <w:pPr>
              <w:snapToGrid w:val="0"/>
              <w:ind w:left="0" w:leftChars="0" w:right="0" w:rightChars="0" w:firstLine="0" w:firstLineChars="0"/>
              <w:jc w:val="center"/>
              <w:rPr>
                <w:rFonts w:hint="eastAsia" w:ascii="仿宋" w:hAnsi="仿宋" w:eastAsia="仿宋" w:cs="仿宋"/>
                <w:color w:val="000000"/>
                <w:sz w:val="22"/>
              </w:rPr>
            </w:pPr>
          </w:p>
        </w:tc>
        <w:tc>
          <w:tcPr>
            <w:tcW w:w="2660" w:type="dxa"/>
            <w:tcBorders>
              <w:top w:val="outset" w:color="auto" w:sz="6" w:space="0"/>
              <w:left w:val="outset" w:color="auto" w:sz="6" w:space="0"/>
              <w:bottom w:val="outset" w:color="auto" w:sz="6" w:space="0"/>
              <w:right w:val="outset" w:color="auto" w:sz="6" w:space="0"/>
            </w:tcBorders>
            <w:noWrap w:val="0"/>
            <w:vAlign w:val="center"/>
          </w:tcPr>
          <w:p w14:paraId="487B9183">
            <w:pPr>
              <w:snapToGrid w:val="0"/>
              <w:ind w:left="0" w:leftChars="0" w:right="0" w:rightChars="0" w:firstLine="0" w:firstLineChars="0"/>
              <w:jc w:val="left"/>
              <w:rPr>
                <w:rFonts w:hint="eastAsia" w:ascii="仿宋" w:hAnsi="仿宋" w:eastAsia="仿宋" w:cs="仿宋"/>
                <w:sz w:val="22"/>
                <w:lang w:eastAsia="zh-CN"/>
              </w:rPr>
            </w:pPr>
            <w:r>
              <w:rPr>
                <w:rFonts w:hint="eastAsia" w:ascii="仿宋" w:hAnsi="仿宋" w:eastAsia="仿宋" w:cs="仿宋"/>
                <w:sz w:val="22"/>
                <w:lang w:eastAsia="zh-CN"/>
              </w:rPr>
              <w:t>履约期限</w:t>
            </w:r>
          </w:p>
        </w:tc>
        <w:tc>
          <w:tcPr>
            <w:tcW w:w="5097" w:type="dxa"/>
            <w:tcBorders>
              <w:top w:val="outset" w:color="auto" w:sz="6" w:space="0"/>
              <w:left w:val="outset" w:color="auto" w:sz="6" w:space="0"/>
              <w:bottom w:val="outset" w:color="auto" w:sz="6" w:space="0"/>
              <w:right w:val="outset" w:color="auto" w:sz="6" w:space="0"/>
            </w:tcBorders>
            <w:noWrap w:val="0"/>
            <w:vAlign w:val="center"/>
          </w:tcPr>
          <w:p w14:paraId="722B79FA">
            <w:pPr>
              <w:snapToGrid w:val="0"/>
              <w:ind w:left="0" w:leftChars="0" w:right="0" w:rightChars="0" w:firstLine="0" w:firstLineChars="0"/>
              <w:jc w:val="left"/>
              <w:rPr>
                <w:rFonts w:hint="eastAsia" w:ascii="仿宋" w:hAnsi="仿宋" w:eastAsia="仿宋" w:cs="仿宋"/>
                <w:sz w:val="22"/>
              </w:rPr>
            </w:pPr>
            <w:r>
              <w:rPr>
                <w:rFonts w:hint="eastAsia" w:ascii="仿宋" w:hAnsi="仿宋" w:eastAsia="仿宋" w:cs="仿宋"/>
                <w:color w:val="000000"/>
                <w:sz w:val="22"/>
              </w:rPr>
              <w:t>符合第二章“</w:t>
            </w:r>
            <w:r>
              <w:rPr>
                <w:rFonts w:hint="eastAsia" w:ascii="仿宋" w:hAnsi="仿宋" w:eastAsia="仿宋" w:cs="仿宋"/>
                <w:color w:val="000000"/>
                <w:sz w:val="22"/>
                <w:lang w:eastAsia="zh-CN"/>
              </w:rPr>
              <w:t>竞价单位</w:t>
            </w:r>
            <w:r>
              <w:rPr>
                <w:rFonts w:hint="eastAsia" w:ascii="仿宋" w:hAnsi="仿宋" w:eastAsia="仿宋" w:cs="仿宋"/>
                <w:color w:val="000000"/>
                <w:sz w:val="22"/>
              </w:rPr>
              <w:t>须知”</w:t>
            </w:r>
            <w:r>
              <w:rPr>
                <w:rFonts w:hint="eastAsia" w:ascii="仿宋" w:hAnsi="仿宋" w:eastAsia="仿宋" w:cs="仿宋"/>
                <w:color w:val="000000"/>
                <w:sz w:val="22"/>
                <w:lang w:val="en-US" w:eastAsia="zh-CN"/>
              </w:rPr>
              <w:t>的规定。</w:t>
            </w:r>
          </w:p>
        </w:tc>
      </w:tr>
      <w:tr w14:paraId="35B0668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rPr>
          <w:trHeight w:val="0" w:hRule="atLeast"/>
          <w:jc w:val="center"/>
        </w:trPr>
        <w:tc>
          <w:tcPr>
            <w:tcW w:w="0" w:type="auto"/>
            <w:vMerge w:val="continue"/>
            <w:tcBorders>
              <w:top w:val="outset" w:color="auto" w:sz="6" w:space="0"/>
              <w:left w:val="outset" w:color="auto" w:sz="6" w:space="0"/>
              <w:bottom w:val="outset" w:color="auto" w:sz="6" w:space="0"/>
              <w:right w:val="outset" w:color="auto" w:sz="6" w:space="0"/>
            </w:tcBorders>
            <w:noWrap w:val="0"/>
            <w:vAlign w:val="center"/>
          </w:tcPr>
          <w:p w14:paraId="4BC7CA47">
            <w:pPr>
              <w:snapToGrid w:val="0"/>
              <w:ind w:left="0" w:leftChars="0" w:right="0" w:rightChars="0" w:firstLine="0" w:firstLineChars="0"/>
              <w:jc w:val="center"/>
              <w:rPr>
                <w:rFonts w:hint="eastAsia" w:ascii="仿宋" w:hAnsi="仿宋" w:eastAsia="仿宋" w:cs="仿宋"/>
                <w:color w:val="000000"/>
                <w:sz w:val="22"/>
              </w:rPr>
            </w:pPr>
          </w:p>
        </w:tc>
        <w:tc>
          <w:tcPr>
            <w:tcW w:w="0" w:type="auto"/>
            <w:vMerge w:val="continue"/>
            <w:tcBorders>
              <w:top w:val="outset" w:color="auto" w:sz="6" w:space="0"/>
              <w:left w:val="outset" w:color="auto" w:sz="6" w:space="0"/>
              <w:bottom w:val="outset" w:color="auto" w:sz="6" w:space="0"/>
              <w:right w:val="outset" w:color="auto" w:sz="6" w:space="0"/>
            </w:tcBorders>
            <w:noWrap w:val="0"/>
            <w:vAlign w:val="center"/>
          </w:tcPr>
          <w:p w14:paraId="74DB7681">
            <w:pPr>
              <w:snapToGrid w:val="0"/>
              <w:ind w:left="0" w:leftChars="0" w:right="0" w:rightChars="0" w:firstLine="0" w:firstLineChars="0"/>
              <w:jc w:val="center"/>
              <w:rPr>
                <w:rFonts w:hint="eastAsia" w:ascii="仿宋" w:hAnsi="仿宋" w:eastAsia="仿宋" w:cs="仿宋"/>
                <w:color w:val="000000"/>
                <w:sz w:val="22"/>
              </w:rPr>
            </w:pPr>
          </w:p>
        </w:tc>
        <w:tc>
          <w:tcPr>
            <w:tcW w:w="2660" w:type="dxa"/>
            <w:tcBorders>
              <w:top w:val="outset" w:color="auto" w:sz="6" w:space="0"/>
              <w:left w:val="outset" w:color="auto" w:sz="6" w:space="0"/>
              <w:bottom w:val="outset" w:color="auto" w:sz="6" w:space="0"/>
              <w:right w:val="outset" w:color="auto" w:sz="6" w:space="0"/>
            </w:tcBorders>
            <w:noWrap w:val="0"/>
            <w:vAlign w:val="center"/>
          </w:tcPr>
          <w:p w14:paraId="55DE7B35">
            <w:pPr>
              <w:snapToGrid w:val="0"/>
              <w:ind w:left="0" w:leftChars="0" w:right="0" w:rightChars="0" w:firstLine="0" w:firstLineChars="0"/>
              <w:jc w:val="left"/>
              <w:rPr>
                <w:rFonts w:hint="eastAsia" w:ascii="仿宋" w:hAnsi="仿宋" w:eastAsia="仿宋" w:cs="仿宋"/>
                <w:color w:val="000000"/>
                <w:sz w:val="22"/>
                <w:lang w:eastAsia="zh-CN"/>
              </w:rPr>
            </w:pPr>
            <w:r>
              <w:rPr>
                <w:rFonts w:hint="eastAsia" w:ascii="仿宋" w:hAnsi="仿宋" w:eastAsia="仿宋" w:cs="仿宋"/>
                <w:color w:val="000000"/>
                <w:sz w:val="22"/>
                <w:lang w:eastAsia="zh-CN"/>
              </w:rPr>
              <w:t>报价有效期</w:t>
            </w:r>
          </w:p>
        </w:tc>
        <w:tc>
          <w:tcPr>
            <w:tcW w:w="5097" w:type="dxa"/>
            <w:tcBorders>
              <w:top w:val="outset" w:color="auto" w:sz="6" w:space="0"/>
              <w:left w:val="outset" w:color="auto" w:sz="6" w:space="0"/>
              <w:bottom w:val="outset" w:color="auto" w:sz="6" w:space="0"/>
              <w:right w:val="outset" w:color="auto" w:sz="6" w:space="0"/>
            </w:tcBorders>
            <w:noWrap w:val="0"/>
            <w:vAlign w:val="center"/>
          </w:tcPr>
          <w:p w14:paraId="2F9E92E5">
            <w:pPr>
              <w:snapToGrid w:val="0"/>
              <w:ind w:left="0" w:leftChars="0" w:right="0" w:rightChars="0" w:firstLine="0" w:firstLineChars="0"/>
              <w:jc w:val="left"/>
              <w:rPr>
                <w:rFonts w:hint="eastAsia" w:ascii="仿宋" w:hAnsi="仿宋" w:eastAsia="仿宋" w:cs="仿宋"/>
                <w:color w:val="000000"/>
                <w:sz w:val="22"/>
              </w:rPr>
            </w:pPr>
            <w:r>
              <w:rPr>
                <w:rFonts w:hint="eastAsia" w:ascii="仿宋" w:hAnsi="仿宋" w:eastAsia="仿宋" w:cs="仿宋"/>
                <w:color w:val="000000"/>
                <w:sz w:val="22"/>
              </w:rPr>
              <w:t>符合第二章“</w:t>
            </w:r>
            <w:r>
              <w:rPr>
                <w:rFonts w:hint="eastAsia" w:ascii="仿宋" w:hAnsi="仿宋" w:eastAsia="仿宋" w:cs="仿宋"/>
                <w:color w:val="000000"/>
                <w:sz w:val="22"/>
                <w:lang w:eastAsia="zh-CN"/>
              </w:rPr>
              <w:t>竞价单位</w:t>
            </w:r>
            <w:r>
              <w:rPr>
                <w:rFonts w:hint="eastAsia" w:ascii="仿宋" w:hAnsi="仿宋" w:eastAsia="仿宋" w:cs="仿宋"/>
                <w:color w:val="000000"/>
                <w:sz w:val="22"/>
              </w:rPr>
              <w:t>须知”</w:t>
            </w:r>
            <w:r>
              <w:rPr>
                <w:rFonts w:hint="eastAsia" w:ascii="仿宋" w:hAnsi="仿宋" w:eastAsia="仿宋" w:cs="仿宋"/>
                <w:color w:val="000000"/>
                <w:sz w:val="22"/>
                <w:lang w:val="en-US" w:eastAsia="zh-CN"/>
              </w:rPr>
              <w:t>的规定。</w:t>
            </w:r>
          </w:p>
        </w:tc>
      </w:tr>
      <w:tr w14:paraId="2E2460A0">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rPr>
          <w:trHeight w:val="0" w:hRule="atLeast"/>
          <w:jc w:val="center"/>
        </w:trPr>
        <w:tc>
          <w:tcPr>
            <w:tcW w:w="0" w:type="auto"/>
            <w:vMerge w:val="continue"/>
            <w:tcBorders>
              <w:top w:val="outset" w:color="auto" w:sz="6" w:space="0"/>
              <w:left w:val="outset" w:color="auto" w:sz="6" w:space="0"/>
              <w:bottom w:val="outset" w:color="auto" w:sz="6" w:space="0"/>
              <w:right w:val="outset" w:color="auto" w:sz="6" w:space="0"/>
            </w:tcBorders>
            <w:noWrap w:val="0"/>
            <w:vAlign w:val="center"/>
          </w:tcPr>
          <w:p w14:paraId="34311F05">
            <w:pPr>
              <w:snapToGrid w:val="0"/>
              <w:ind w:left="0" w:leftChars="0" w:right="0" w:rightChars="0" w:firstLine="0" w:firstLineChars="0"/>
              <w:jc w:val="center"/>
              <w:rPr>
                <w:rFonts w:hint="eastAsia" w:ascii="仿宋" w:hAnsi="仿宋" w:eastAsia="仿宋" w:cs="仿宋"/>
                <w:color w:val="000000"/>
                <w:sz w:val="22"/>
              </w:rPr>
            </w:pPr>
          </w:p>
        </w:tc>
        <w:tc>
          <w:tcPr>
            <w:tcW w:w="0" w:type="auto"/>
            <w:vMerge w:val="continue"/>
            <w:tcBorders>
              <w:top w:val="outset" w:color="auto" w:sz="6" w:space="0"/>
              <w:left w:val="outset" w:color="auto" w:sz="6" w:space="0"/>
              <w:bottom w:val="outset" w:color="auto" w:sz="6" w:space="0"/>
              <w:right w:val="outset" w:color="auto" w:sz="6" w:space="0"/>
            </w:tcBorders>
            <w:noWrap w:val="0"/>
            <w:vAlign w:val="center"/>
          </w:tcPr>
          <w:p w14:paraId="30B72A3B">
            <w:pPr>
              <w:snapToGrid w:val="0"/>
              <w:ind w:left="0" w:leftChars="0" w:right="0" w:rightChars="0" w:firstLine="0" w:firstLineChars="0"/>
              <w:jc w:val="center"/>
              <w:rPr>
                <w:rFonts w:hint="eastAsia" w:ascii="仿宋" w:hAnsi="仿宋" w:eastAsia="仿宋" w:cs="仿宋"/>
                <w:color w:val="000000"/>
                <w:sz w:val="22"/>
              </w:rPr>
            </w:pPr>
          </w:p>
        </w:tc>
        <w:tc>
          <w:tcPr>
            <w:tcW w:w="2660" w:type="dxa"/>
            <w:tcBorders>
              <w:top w:val="outset" w:color="auto" w:sz="6" w:space="0"/>
              <w:left w:val="outset" w:color="auto" w:sz="6" w:space="0"/>
              <w:right w:val="outset" w:color="auto" w:sz="6" w:space="0"/>
            </w:tcBorders>
            <w:noWrap w:val="0"/>
            <w:vAlign w:val="center"/>
          </w:tcPr>
          <w:p w14:paraId="42347932">
            <w:pPr>
              <w:snapToGrid w:val="0"/>
              <w:ind w:left="0" w:leftChars="0" w:right="0" w:rightChars="0" w:firstLine="0" w:firstLineChars="0"/>
              <w:jc w:val="left"/>
              <w:rPr>
                <w:rFonts w:hint="eastAsia" w:ascii="仿宋" w:hAnsi="仿宋" w:eastAsia="仿宋" w:cs="仿宋"/>
                <w:color w:val="000000"/>
                <w:sz w:val="22"/>
                <w:lang w:eastAsia="zh-CN"/>
              </w:rPr>
            </w:pPr>
            <w:r>
              <w:rPr>
                <w:rFonts w:hint="eastAsia" w:ascii="仿宋" w:hAnsi="仿宋" w:eastAsia="仿宋" w:cs="仿宋"/>
                <w:color w:val="000000"/>
                <w:sz w:val="22"/>
                <w:lang w:eastAsia="zh-CN"/>
              </w:rPr>
              <w:t>保证金</w:t>
            </w:r>
          </w:p>
        </w:tc>
        <w:tc>
          <w:tcPr>
            <w:tcW w:w="5097" w:type="dxa"/>
            <w:tcBorders>
              <w:top w:val="outset" w:color="auto" w:sz="6" w:space="0"/>
              <w:left w:val="outset" w:color="auto" w:sz="6" w:space="0"/>
              <w:bottom w:val="outset" w:color="auto" w:sz="6" w:space="0"/>
              <w:right w:val="outset" w:color="auto" w:sz="6" w:space="0"/>
            </w:tcBorders>
            <w:noWrap w:val="0"/>
            <w:vAlign w:val="center"/>
          </w:tcPr>
          <w:p w14:paraId="69D456FF">
            <w:pPr>
              <w:snapToGrid w:val="0"/>
              <w:ind w:left="0" w:leftChars="0" w:right="0" w:rightChars="0" w:firstLine="0" w:firstLineChars="0"/>
              <w:jc w:val="left"/>
              <w:rPr>
                <w:rFonts w:hint="eastAsia" w:ascii="仿宋" w:hAnsi="仿宋" w:eastAsia="仿宋" w:cs="仿宋"/>
                <w:color w:val="000000"/>
                <w:sz w:val="22"/>
              </w:rPr>
            </w:pPr>
            <w:r>
              <w:rPr>
                <w:rFonts w:hint="eastAsia" w:ascii="仿宋" w:hAnsi="仿宋" w:eastAsia="仿宋" w:cs="仿宋"/>
                <w:color w:val="000000"/>
                <w:sz w:val="22"/>
              </w:rPr>
              <w:t>已按</w:t>
            </w:r>
            <w:r>
              <w:rPr>
                <w:rFonts w:hint="eastAsia" w:ascii="仿宋" w:hAnsi="仿宋" w:eastAsia="仿宋" w:cs="仿宋"/>
                <w:color w:val="000000"/>
                <w:sz w:val="22"/>
                <w:lang w:eastAsia="zh-CN"/>
              </w:rPr>
              <w:t>竞价文件</w:t>
            </w:r>
            <w:r>
              <w:rPr>
                <w:rFonts w:hint="eastAsia" w:ascii="仿宋" w:hAnsi="仿宋" w:eastAsia="仿宋" w:cs="仿宋"/>
                <w:color w:val="000000"/>
                <w:sz w:val="22"/>
              </w:rPr>
              <w:t>要求提交</w:t>
            </w:r>
            <w:r>
              <w:rPr>
                <w:rFonts w:hint="eastAsia" w:ascii="仿宋" w:hAnsi="仿宋" w:eastAsia="仿宋" w:cs="仿宋"/>
                <w:color w:val="000000"/>
                <w:sz w:val="22"/>
                <w:lang w:eastAsia="zh-CN"/>
              </w:rPr>
              <w:t>保证金</w:t>
            </w:r>
            <w:r>
              <w:rPr>
                <w:rFonts w:hint="eastAsia" w:ascii="仿宋" w:hAnsi="仿宋" w:eastAsia="仿宋" w:cs="仿宋"/>
                <w:color w:val="000000"/>
                <w:sz w:val="22"/>
              </w:rPr>
              <w:t>。</w:t>
            </w:r>
          </w:p>
        </w:tc>
      </w:tr>
      <w:tr w14:paraId="7AFABA2D">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rPr>
          <w:trHeight w:val="0" w:hRule="atLeast"/>
          <w:jc w:val="center"/>
        </w:trPr>
        <w:tc>
          <w:tcPr>
            <w:tcW w:w="940" w:type="dxa"/>
            <w:vMerge w:val="continue"/>
            <w:tcBorders>
              <w:top w:val="outset" w:color="auto" w:sz="6" w:space="0"/>
              <w:left w:val="outset" w:color="auto" w:sz="6" w:space="0"/>
              <w:bottom w:val="outset" w:color="auto" w:sz="6" w:space="0"/>
              <w:right w:val="outset" w:color="auto" w:sz="6" w:space="0"/>
            </w:tcBorders>
            <w:noWrap w:val="0"/>
            <w:vAlign w:val="center"/>
          </w:tcPr>
          <w:p w14:paraId="29A3D24D">
            <w:pPr>
              <w:snapToGrid w:val="0"/>
              <w:ind w:left="0" w:leftChars="0" w:right="0" w:rightChars="0" w:firstLine="0" w:firstLineChars="0"/>
              <w:jc w:val="center"/>
              <w:rPr>
                <w:rFonts w:hint="eastAsia" w:ascii="仿宋" w:hAnsi="仿宋" w:eastAsia="仿宋" w:cs="仿宋"/>
                <w:color w:val="000000"/>
                <w:sz w:val="22"/>
              </w:rPr>
            </w:pPr>
          </w:p>
        </w:tc>
        <w:tc>
          <w:tcPr>
            <w:tcW w:w="1269" w:type="dxa"/>
            <w:vMerge w:val="continue"/>
            <w:tcBorders>
              <w:top w:val="outset" w:color="auto" w:sz="6" w:space="0"/>
              <w:left w:val="outset" w:color="auto" w:sz="6" w:space="0"/>
              <w:bottom w:val="outset" w:color="auto" w:sz="6" w:space="0"/>
              <w:right w:val="outset" w:color="auto" w:sz="6" w:space="0"/>
            </w:tcBorders>
            <w:noWrap w:val="0"/>
            <w:vAlign w:val="center"/>
          </w:tcPr>
          <w:p w14:paraId="2DEB1B86">
            <w:pPr>
              <w:snapToGrid w:val="0"/>
              <w:ind w:left="0" w:leftChars="0" w:right="0" w:rightChars="0" w:firstLine="0" w:firstLineChars="0"/>
              <w:jc w:val="center"/>
              <w:rPr>
                <w:rFonts w:hint="eastAsia" w:ascii="仿宋" w:hAnsi="仿宋" w:eastAsia="仿宋" w:cs="仿宋"/>
                <w:color w:val="000000"/>
                <w:sz w:val="22"/>
              </w:rPr>
            </w:pPr>
          </w:p>
        </w:tc>
        <w:tc>
          <w:tcPr>
            <w:tcW w:w="2660" w:type="dxa"/>
            <w:tcBorders>
              <w:top w:val="outset" w:color="auto" w:sz="6" w:space="0"/>
              <w:left w:val="outset" w:color="auto" w:sz="6" w:space="0"/>
              <w:bottom w:val="outset" w:color="auto" w:sz="6" w:space="0"/>
              <w:right w:val="outset" w:color="auto" w:sz="6" w:space="0"/>
            </w:tcBorders>
            <w:noWrap w:val="0"/>
            <w:vAlign w:val="center"/>
          </w:tcPr>
          <w:p w14:paraId="5456FBCF">
            <w:pPr>
              <w:snapToGrid w:val="0"/>
              <w:ind w:left="0" w:leftChars="0" w:right="0" w:rightChars="0" w:firstLine="0" w:firstLineChars="0"/>
              <w:jc w:val="left"/>
              <w:rPr>
                <w:rFonts w:hint="eastAsia" w:ascii="仿宋" w:hAnsi="仿宋" w:eastAsia="仿宋" w:cs="仿宋"/>
                <w:color w:val="auto"/>
                <w:sz w:val="22"/>
                <w:lang w:val="en-US" w:eastAsia="zh-CN"/>
              </w:rPr>
            </w:pPr>
            <w:r>
              <w:rPr>
                <w:rFonts w:hint="eastAsia" w:ascii="仿宋" w:hAnsi="仿宋" w:eastAsia="仿宋" w:cs="仿宋"/>
                <w:color w:val="auto"/>
                <w:sz w:val="22"/>
                <w:lang w:val="en-US" w:eastAsia="zh-CN"/>
              </w:rPr>
              <w:t>报价金额</w:t>
            </w:r>
          </w:p>
        </w:tc>
        <w:tc>
          <w:tcPr>
            <w:tcW w:w="5097" w:type="dxa"/>
            <w:tcBorders>
              <w:top w:val="outset" w:color="auto" w:sz="6" w:space="0"/>
              <w:left w:val="outset" w:color="auto" w:sz="6" w:space="0"/>
              <w:bottom w:val="outset" w:color="auto" w:sz="6" w:space="0"/>
              <w:right w:val="outset" w:color="auto" w:sz="6" w:space="0"/>
            </w:tcBorders>
            <w:noWrap w:val="0"/>
            <w:vAlign w:val="center"/>
          </w:tcPr>
          <w:p w14:paraId="32AEB705">
            <w:pPr>
              <w:snapToGrid w:val="0"/>
              <w:ind w:left="0" w:leftChars="0" w:right="0" w:rightChars="0" w:firstLine="0" w:firstLineChars="0"/>
              <w:jc w:val="left"/>
              <w:rPr>
                <w:rFonts w:hint="eastAsia" w:ascii="仿宋" w:hAnsi="仿宋" w:eastAsia="仿宋" w:cs="仿宋"/>
                <w:color w:val="auto"/>
                <w:sz w:val="22"/>
              </w:rPr>
            </w:pPr>
            <w:r>
              <w:rPr>
                <w:rFonts w:hint="eastAsia" w:ascii="仿宋" w:hAnsi="仿宋" w:eastAsia="仿宋" w:cs="仿宋"/>
                <w:color w:val="auto"/>
                <w:sz w:val="22"/>
                <w:lang w:eastAsia="zh-CN"/>
              </w:rPr>
              <w:t>竞价单位</w:t>
            </w:r>
            <w:r>
              <w:rPr>
                <w:rFonts w:hint="eastAsia" w:ascii="仿宋" w:hAnsi="仿宋" w:eastAsia="仿宋" w:cs="仿宋"/>
                <w:color w:val="auto"/>
                <w:sz w:val="22"/>
              </w:rPr>
              <w:t>的报价未低于</w:t>
            </w:r>
            <w:r>
              <w:rPr>
                <w:rFonts w:hint="eastAsia" w:ascii="仿宋" w:hAnsi="仿宋" w:eastAsia="仿宋" w:cs="仿宋"/>
                <w:color w:val="auto"/>
                <w:sz w:val="22"/>
                <w:lang w:val="en-US" w:eastAsia="zh-CN"/>
              </w:rPr>
              <w:t>本项目报价底价</w:t>
            </w:r>
            <w:r>
              <w:rPr>
                <w:rFonts w:hint="eastAsia" w:ascii="仿宋" w:hAnsi="仿宋" w:eastAsia="仿宋" w:cs="仿宋"/>
                <w:color w:val="auto"/>
                <w:sz w:val="22"/>
              </w:rPr>
              <w:t>；</w:t>
            </w:r>
          </w:p>
        </w:tc>
      </w:tr>
    </w:tbl>
    <w:p w14:paraId="4D1B14FF">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482" w:firstLineChars="200"/>
        <w:jc w:val="both"/>
        <w:textAlignment w:val="auto"/>
        <w:rPr>
          <w:rFonts w:hint="eastAsia" w:ascii="仿宋" w:hAnsi="仿宋" w:eastAsia="仿宋" w:cs="仿宋"/>
          <w:b/>
          <w:i w:val="0"/>
          <w:caps w:val="0"/>
          <w:color w:val="444444"/>
          <w:spacing w:val="0"/>
          <w:kern w:val="0"/>
          <w:sz w:val="24"/>
          <w:szCs w:val="24"/>
          <w:lang w:val="en-US" w:eastAsia="zh-CN" w:bidi="ar-SA"/>
        </w:rPr>
      </w:pPr>
      <w:bookmarkStart w:id="119" w:name="_Toc520061628"/>
      <w:bookmarkStart w:id="120" w:name="_Toc18519"/>
      <w:r>
        <w:rPr>
          <w:rFonts w:hint="eastAsia" w:ascii="仿宋" w:hAnsi="仿宋" w:eastAsia="仿宋" w:cs="仿宋"/>
          <w:b/>
          <w:i w:val="0"/>
          <w:caps w:val="0"/>
          <w:color w:val="444444"/>
          <w:spacing w:val="0"/>
          <w:kern w:val="0"/>
          <w:sz w:val="24"/>
          <w:szCs w:val="24"/>
          <w:lang w:val="en-US" w:eastAsia="zh-CN" w:bidi="ar-SA"/>
        </w:rPr>
        <w:t xml:space="preserve">1. </w:t>
      </w:r>
      <w:bookmarkEnd w:id="119"/>
      <w:r>
        <w:rPr>
          <w:rFonts w:hint="eastAsia" w:ascii="仿宋" w:hAnsi="仿宋" w:eastAsia="仿宋" w:cs="仿宋"/>
          <w:b/>
          <w:i w:val="0"/>
          <w:caps w:val="0"/>
          <w:color w:val="444444"/>
          <w:spacing w:val="0"/>
          <w:kern w:val="0"/>
          <w:sz w:val="24"/>
          <w:szCs w:val="24"/>
          <w:lang w:val="en-US" w:eastAsia="zh-CN" w:bidi="ar-SA"/>
        </w:rPr>
        <w:t>评审方法</w:t>
      </w:r>
      <w:bookmarkEnd w:id="120"/>
    </w:p>
    <w:p w14:paraId="3F4D0BD5">
      <w:pPr>
        <w:widowControl w:val="0"/>
        <w:spacing w:line="440" w:lineRule="exact"/>
        <w:ind w:leftChars="0" w:firstLine="480" w:firstLineChars="200"/>
        <w:jc w:val="both"/>
        <w:rPr>
          <w:rFonts w:hint="default" w:ascii="仿宋" w:hAnsi="仿宋" w:eastAsia="仿宋" w:cs="仿宋"/>
          <w:kern w:val="2"/>
          <w:sz w:val="24"/>
          <w:szCs w:val="22"/>
          <w:lang w:val="en-US" w:eastAsia="zh-CN" w:bidi="ar-SA"/>
        </w:rPr>
      </w:pPr>
      <w:r>
        <w:rPr>
          <w:rFonts w:hint="eastAsia" w:ascii="仿宋" w:hAnsi="仿宋" w:eastAsia="仿宋" w:cs="仿宋"/>
          <w:kern w:val="2"/>
          <w:sz w:val="24"/>
          <w:szCs w:val="22"/>
          <w:lang w:val="en-US" w:eastAsia="zh-CN" w:bidi="ar-SA"/>
        </w:rPr>
        <w:t>评审委员会对各竞价单位的报价文件，按照本章“评审办法前附表”进行初步评审，通过初步评审的竞价单位的报价为有效报价，按有效报价由高到低顺序推荐成交候选人。若出现最高报价相同的竞价单位数量为2个或以上时，评审委员会将分别对最高报价相同的竞价单位进行第二轮询价，以此类推直到出现唯一的最高报价为止，各竞价单位的报价均以本单位最终的报价为准。</w:t>
      </w:r>
    </w:p>
    <w:p w14:paraId="13978B99">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482" w:firstLineChars="200"/>
        <w:jc w:val="both"/>
        <w:textAlignment w:val="auto"/>
        <w:rPr>
          <w:rFonts w:hint="eastAsia" w:ascii="仿宋" w:hAnsi="仿宋" w:eastAsia="仿宋" w:cs="仿宋"/>
          <w:b/>
          <w:i w:val="0"/>
          <w:caps w:val="0"/>
          <w:color w:val="444444"/>
          <w:spacing w:val="0"/>
          <w:kern w:val="0"/>
          <w:sz w:val="24"/>
          <w:szCs w:val="24"/>
          <w:lang w:val="en-US" w:eastAsia="zh-CN" w:bidi="ar-SA"/>
        </w:rPr>
      </w:pPr>
      <w:bookmarkStart w:id="121" w:name="_Toc520061629"/>
      <w:bookmarkStart w:id="122" w:name="_Toc6937"/>
      <w:r>
        <w:rPr>
          <w:rFonts w:hint="eastAsia" w:ascii="仿宋" w:hAnsi="仿宋" w:eastAsia="仿宋" w:cs="仿宋"/>
          <w:b/>
          <w:i w:val="0"/>
          <w:caps w:val="0"/>
          <w:color w:val="444444"/>
          <w:spacing w:val="0"/>
          <w:kern w:val="0"/>
          <w:sz w:val="24"/>
          <w:szCs w:val="24"/>
          <w:lang w:val="en-US" w:eastAsia="zh-CN" w:bidi="ar-SA"/>
        </w:rPr>
        <w:t>2. 评审标准</w:t>
      </w:r>
      <w:bookmarkEnd w:id="121"/>
      <w:bookmarkEnd w:id="122"/>
    </w:p>
    <w:p w14:paraId="36BA7668">
      <w:pPr>
        <w:widowControl w:val="0"/>
        <w:adjustRightInd w:val="0"/>
        <w:snapToGrid w:val="0"/>
        <w:spacing w:line="400" w:lineRule="exact"/>
        <w:jc w:val="both"/>
        <w:outlineLvl w:val="2"/>
        <w:rPr>
          <w:rFonts w:hint="eastAsia" w:ascii="仿宋" w:hAnsi="仿宋" w:eastAsia="仿宋" w:cs="仿宋"/>
          <w:b/>
          <w:color w:val="auto"/>
          <w:kern w:val="2"/>
          <w:sz w:val="24"/>
          <w:szCs w:val="24"/>
          <w:lang w:val="en-US" w:eastAsia="zh-CN" w:bidi="ar-SA"/>
        </w:rPr>
      </w:pPr>
      <w:bookmarkStart w:id="123" w:name="_Toc6174"/>
      <w:r>
        <w:rPr>
          <w:rFonts w:hint="eastAsia" w:ascii="仿宋" w:hAnsi="仿宋" w:eastAsia="仿宋" w:cs="仿宋"/>
          <w:b/>
          <w:color w:val="auto"/>
          <w:kern w:val="2"/>
          <w:sz w:val="24"/>
          <w:szCs w:val="24"/>
          <w:lang w:val="en-US" w:eastAsia="zh-CN" w:bidi="ar-SA"/>
        </w:rPr>
        <w:t>2.1 初步评审标准</w:t>
      </w:r>
      <w:bookmarkEnd w:id="123"/>
    </w:p>
    <w:p w14:paraId="6FFC3C6D">
      <w:pPr>
        <w:widowControl/>
        <w:adjustRightInd w:val="0"/>
        <w:snapToGrid w:val="0"/>
        <w:spacing w:line="400" w:lineRule="exact"/>
        <w:ind w:leftChars="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kern w:val="2"/>
          <w:sz w:val="24"/>
          <w:szCs w:val="22"/>
          <w:highlight w:val="none"/>
          <w:lang w:val="en-US" w:eastAsia="zh-CN" w:bidi="ar-SA"/>
        </w:rPr>
        <w:t>2.1.1 形式评审标准：</w:t>
      </w:r>
      <w:r>
        <w:rPr>
          <w:rFonts w:hint="eastAsia" w:ascii="仿宋" w:hAnsi="仿宋" w:eastAsia="仿宋" w:cs="仿宋"/>
          <w:color w:val="auto"/>
          <w:kern w:val="2"/>
          <w:sz w:val="24"/>
          <w:szCs w:val="24"/>
          <w:lang w:val="en-US" w:eastAsia="zh-CN" w:bidi="ar-SA"/>
        </w:rPr>
        <w:t>见评审办法前附表。</w:t>
      </w:r>
    </w:p>
    <w:p w14:paraId="3C5FA18C">
      <w:pPr>
        <w:widowControl/>
        <w:adjustRightInd w:val="0"/>
        <w:snapToGrid w:val="0"/>
        <w:spacing w:line="400" w:lineRule="exact"/>
        <w:ind w:left="0" w:leftChars="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kern w:val="2"/>
          <w:sz w:val="24"/>
          <w:szCs w:val="22"/>
          <w:highlight w:val="none"/>
          <w:lang w:val="en-US" w:eastAsia="zh-CN" w:bidi="ar-SA"/>
        </w:rPr>
        <w:t>2.1.2 资格评审标准：</w:t>
      </w:r>
      <w:r>
        <w:rPr>
          <w:rFonts w:hint="eastAsia" w:ascii="仿宋" w:hAnsi="仿宋" w:eastAsia="仿宋" w:cs="仿宋"/>
          <w:color w:val="auto"/>
          <w:kern w:val="2"/>
          <w:sz w:val="24"/>
          <w:szCs w:val="24"/>
          <w:lang w:val="en-US" w:eastAsia="zh-CN" w:bidi="ar-SA"/>
        </w:rPr>
        <w:t>见评审办法前附表。</w:t>
      </w:r>
    </w:p>
    <w:p w14:paraId="1094002A">
      <w:pPr>
        <w:widowControl/>
        <w:adjustRightInd w:val="0"/>
        <w:snapToGrid w:val="0"/>
        <w:spacing w:line="400" w:lineRule="exact"/>
        <w:ind w:left="0" w:leftChars="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kern w:val="2"/>
          <w:sz w:val="24"/>
          <w:szCs w:val="22"/>
          <w:highlight w:val="none"/>
          <w:lang w:val="en-US" w:eastAsia="zh-CN" w:bidi="ar-SA"/>
        </w:rPr>
        <w:t>2.1.3 响应性评审标准：</w:t>
      </w:r>
      <w:r>
        <w:rPr>
          <w:rFonts w:hint="eastAsia" w:ascii="仿宋" w:hAnsi="仿宋" w:eastAsia="仿宋" w:cs="仿宋"/>
          <w:color w:val="auto"/>
          <w:kern w:val="2"/>
          <w:sz w:val="24"/>
          <w:szCs w:val="24"/>
          <w:lang w:val="en-US" w:eastAsia="zh-CN" w:bidi="ar-SA"/>
        </w:rPr>
        <w:t>见评审办法前附表。</w:t>
      </w:r>
    </w:p>
    <w:p w14:paraId="1FE02011">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482" w:firstLineChars="200"/>
        <w:jc w:val="both"/>
        <w:textAlignment w:val="auto"/>
        <w:rPr>
          <w:rFonts w:hint="eastAsia" w:ascii="仿宋" w:hAnsi="仿宋" w:eastAsia="仿宋" w:cs="仿宋"/>
          <w:b/>
          <w:i w:val="0"/>
          <w:caps w:val="0"/>
          <w:color w:val="444444"/>
          <w:spacing w:val="0"/>
          <w:kern w:val="0"/>
          <w:sz w:val="24"/>
          <w:szCs w:val="24"/>
          <w:lang w:val="en-US" w:eastAsia="zh-CN" w:bidi="ar-SA"/>
        </w:rPr>
      </w:pPr>
      <w:bookmarkStart w:id="124" w:name="_Toc11280"/>
      <w:bookmarkStart w:id="125" w:name="_Toc520061630"/>
      <w:r>
        <w:rPr>
          <w:rFonts w:hint="eastAsia" w:ascii="仿宋" w:hAnsi="仿宋" w:eastAsia="仿宋" w:cs="仿宋"/>
          <w:b/>
          <w:i w:val="0"/>
          <w:caps w:val="0"/>
          <w:color w:val="444444"/>
          <w:spacing w:val="0"/>
          <w:kern w:val="0"/>
          <w:sz w:val="24"/>
          <w:szCs w:val="24"/>
          <w:lang w:val="en-US" w:eastAsia="zh-CN" w:bidi="ar-SA"/>
        </w:rPr>
        <w:t>3. 评审程序</w:t>
      </w:r>
      <w:bookmarkEnd w:id="124"/>
      <w:bookmarkEnd w:id="125"/>
    </w:p>
    <w:p w14:paraId="1E2AC3CA">
      <w:pPr>
        <w:widowControl w:val="0"/>
        <w:adjustRightInd w:val="0"/>
        <w:snapToGrid w:val="0"/>
        <w:spacing w:line="400" w:lineRule="exact"/>
        <w:jc w:val="both"/>
        <w:outlineLvl w:val="2"/>
        <w:rPr>
          <w:rFonts w:hint="eastAsia" w:ascii="仿宋" w:hAnsi="仿宋" w:eastAsia="仿宋" w:cs="仿宋"/>
          <w:b/>
          <w:color w:val="auto"/>
          <w:kern w:val="2"/>
          <w:sz w:val="24"/>
          <w:szCs w:val="24"/>
          <w:lang w:val="en-US" w:eastAsia="zh-CN" w:bidi="ar-SA"/>
        </w:rPr>
      </w:pPr>
      <w:bookmarkStart w:id="126" w:name="_Toc5191"/>
      <w:r>
        <w:rPr>
          <w:rFonts w:hint="eastAsia" w:ascii="仿宋" w:hAnsi="仿宋" w:eastAsia="仿宋" w:cs="仿宋"/>
          <w:b/>
          <w:color w:val="auto"/>
          <w:kern w:val="2"/>
          <w:sz w:val="24"/>
          <w:szCs w:val="24"/>
          <w:lang w:val="en-US" w:eastAsia="zh-CN" w:bidi="ar-SA"/>
        </w:rPr>
        <w:t>3.1 评审准备</w:t>
      </w:r>
      <w:bookmarkEnd w:id="126"/>
    </w:p>
    <w:p w14:paraId="01B4750C">
      <w:pPr>
        <w:widowControl/>
        <w:adjustRightInd w:val="0"/>
        <w:snapToGrid w:val="0"/>
        <w:spacing w:line="400" w:lineRule="exact"/>
        <w:ind w:firstLine="482" w:firstLineChars="200"/>
        <w:jc w:val="both"/>
        <w:rPr>
          <w:rFonts w:hint="eastAsia" w:ascii="仿宋" w:hAnsi="仿宋" w:eastAsia="仿宋" w:cs="仿宋"/>
          <w:b/>
          <w:color w:val="auto"/>
          <w:kern w:val="2"/>
          <w:sz w:val="24"/>
          <w:szCs w:val="24"/>
          <w:lang w:val="en-US" w:eastAsia="zh-CN" w:bidi="ar-SA"/>
        </w:rPr>
      </w:pPr>
      <w:r>
        <w:rPr>
          <w:rFonts w:hint="eastAsia" w:ascii="仿宋" w:hAnsi="仿宋" w:eastAsia="仿宋" w:cs="仿宋"/>
          <w:b/>
          <w:color w:val="auto"/>
          <w:kern w:val="2"/>
          <w:sz w:val="24"/>
          <w:szCs w:val="24"/>
          <w:lang w:val="en-US" w:eastAsia="zh-CN" w:bidi="ar-SA"/>
        </w:rPr>
        <w:t>3.1.1 评审委员会成员签到</w:t>
      </w:r>
    </w:p>
    <w:p w14:paraId="2F458BDD">
      <w:pPr>
        <w:widowControl w:val="0"/>
        <w:adjustRightInd w:val="0"/>
        <w:spacing w:line="400" w:lineRule="exact"/>
        <w:ind w:leftChars="0" w:firstLine="480" w:firstLineChars="200"/>
        <w:jc w:val="both"/>
        <w:rPr>
          <w:rFonts w:hint="eastAsia" w:ascii="仿宋" w:hAnsi="仿宋" w:eastAsia="仿宋" w:cs="仿宋"/>
          <w:color w:val="auto"/>
          <w:kern w:val="2"/>
          <w:sz w:val="24"/>
          <w:szCs w:val="24"/>
          <w:lang w:val="zh-CN" w:eastAsia="zh-CN" w:bidi="ar-SA"/>
        </w:rPr>
      </w:pPr>
      <w:r>
        <w:rPr>
          <w:rFonts w:hint="eastAsia" w:ascii="仿宋" w:hAnsi="仿宋" w:eastAsia="仿宋" w:cs="仿宋"/>
          <w:color w:val="auto"/>
          <w:kern w:val="0"/>
          <w:sz w:val="24"/>
          <w:szCs w:val="24"/>
          <w:lang w:val="zh-CN" w:eastAsia="zh-CN" w:bidi="ar-SA"/>
        </w:rPr>
        <w:t>评审委员会成员到达评审现场时应在签到表上签到以证明其出席。</w:t>
      </w:r>
    </w:p>
    <w:p w14:paraId="4A2A542C">
      <w:pPr>
        <w:widowControl/>
        <w:adjustRightInd w:val="0"/>
        <w:snapToGrid w:val="0"/>
        <w:spacing w:line="400" w:lineRule="exact"/>
        <w:ind w:firstLine="482" w:firstLineChars="200"/>
        <w:jc w:val="both"/>
        <w:rPr>
          <w:rFonts w:hint="eastAsia" w:ascii="仿宋" w:hAnsi="仿宋" w:eastAsia="仿宋" w:cs="仿宋"/>
          <w:b/>
          <w:color w:val="auto"/>
          <w:kern w:val="2"/>
          <w:sz w:val="24"/>
          <w:szCs w:val="24"/>
          <w:lang w:val="en-US" w:eastAsia="zh-CN" w:bidi="ar-SA"/>
        </w:rPr>
      </w:pPr>
      <w:r>
        <w:rPr>
          <w:rFonts w:hint="eastAsia" w:ascii="仿宋" w:hAnsi="仿宋" w:eastAsia="仿宋" w:cs="仿宋"/>
          <w:b/>
          <w:color w:val="auto"/>
          <w:kern w:val="2"/>
          <w:sz w:val="24"/>
          <w:szCs w:val="24"/>
          <w:lang w:val="en-US" w:eastAsia="zh-CN" w:bidi="ar-SA"/>
        </w:rPr>
        <w:t>3.1.2 评审委员会的分工</w:t>
      </w:r>
    </w:p>
    <w:p w14:paraId="511842F7">
      <w:pPr>
        <w:widowControl w:val="0"/>
        <w:adjustRightInd w:val="0"/>
        <w:spacing w:line="400" w:lineRule="exact"/>
        <w:ind w:leftChars="0" w:firstLine="480" w:firstLineChars="200"/>
        <w:jc w:val="both"/>
        <w:rPr>
          <w:rFonts w:hint="eastAsia" w:ascii="仿宋" w:hAnsi="仿宋" w:eastAsia="仿宋" w:cs="仿宋"/>
          <w:color w:val="auto"/>
          <w:kern w:val="2"/>
          <w:sz w:val="24"/>
          <w:szCs w:val="24"/>
          <w:lang w:val="zh-CN" w:eastAsia="zh-CN" w:bidi="ar-SA"/>
        </w:rPr>
      </w:pPr>
      <w:r>
        <w:rPr>
          <w:rFonts w:hint="eastAsia" w:ascii="仿宋" w:hAnsi="仿宋" w:eastAsia="仿宋" w:cs="仿宋"/>
          <w:color w:val="auto"/>
          <w:kern w:val="0"/>
          <w:sz w:val="24"/>
          <w:szCs w:val="24"/>
          <w:lang w:val="zh-CN" w:eastAsia="zh-CN" w:bidi="ar-SA"/>
        </w:rPr>
        <w:t>由评审委员会首先推选一名评审委员会负责人，评审委员会负责人负责评审活动的组织领导工作，评审委员会负责人在与其他部分委员会成员具有同等表决权。</w:t>
      </w:r>
    </w:p>
    <w:p w14:paraId="282C7D33">
      <w:pPr>
        <w:widowControl/>
        <w:adjustRightInd w:val="0"/>
        <w:snapToGrid w:val="0"/>
        <w:spacing w:line="400" w:lineRule="exact"/>
        <w:ind w:firstLine="482" w:firstLineChars="200"/>
        <w:jc w:val="both"/>
        <w:rPr>
          <w:rFonts w:hint="eastAsia" w:ascii="仿宋" w:hAnsi="仿宋" w:eastAsia="仿宋" w:cs="仿宋"/>
          <w:b/>
          <w:color w:val="auto"/>
          <w:kern w:val="2"/>
          <w:sz w:val="24"/>
          <w:szCs w:val="24"/>
          <w:lang w:val="en-US" w:eastAsia="zh-CN" w:bidi="ar-SA"/>
        </w:rPr>
      </w:pPr>
      <w:r>
        <w:rPr>
          <w:rFonts w:hint="eastAsia" w:ascii="仿宋" w:hAnsi="仿宋" w:eastAsia="仿宋" w:cs="仿宋"/>
          <w:b/>
          <w:color w:val="auto"/>
          <w:kern w:val="2"/>
          <w:sz w:val="24"/>
          <w:szCs w:val="24"/>
          <w:lang w:val="en-US" w:eastAsia="zh-CN" w:bidi="ar-SA"/>
        </w:rPr>
        <w:t>3.1.3 熟悉文件资料</w:t>
      </w:r>
    </w:p>
    <w:p w14:paraId="7F67B79D">
      <w:pPr>
        <w:widowControl w:val="0"/>
        <w:adjustRightInd w:val="0"/>
        <w:spacing w:line="400" w:lineRule="exact"/>
        <w:ind w:leftChars="0" w:firstLine="480" w:firstLineChars="200"/>
        <w:jc w:val="both"/>
        <w:rPr>
          <w:rFonts w:hint="eastAsia" w:ascii="仿宋" w:hAnsi="仿宋" w:eastAsia="仿宋" w:cs="仿宋"/>
          <w:color w:val="auto"/>
          <w:kern w:val="2"/>
          <w:sz w:val="24"/>
          <w:szCs w:val="24"/>
          <w:lang w:val="zh-CN" w:eastAsia="zh-CN" w:bidi="ar-SA"/>
        </w:rPr>
      </w:pPr>
      <w:r>
        <w:rPr>
          <w:rFonts w:hint="eastAsia" w:ascii="仿宋" w:hAnsi="仿宋" w:eastAsia="仿宋" w:cs="仿宋"/>
          <w:color w:val="auto"/>
          <w:kern w:val="0"/>
          <w:sz w:val="24"/>
          <w:szCs w:val="24"/>
          <w:lang w:val="zh-CN" w:eastAsia="zh-CN" w:bidi="ar-SA"/>
        </w:rPr>
        <w:t>3.1.3.1 评审委员会负责人应组织评审委员会成员认真研究竞价文件，了解和熟悉</w:t>
      </w:r>
      <w:r>
        <w:rPr>
          <w:rFonts w:hint="eastAsia" w:ascii="仿宋" w:hAnsi="仿宋" w:eastAsia="仿宋" w:cs="仿宋"/>
          <w:color w:val="auto"/>
          <w:kern w:val="0"/>
          <w:sz w:val="24"/>
          <w:szCs w:val="24"/>
          <w:lang w:val="en-US" w:eastAsia="zh-CN" w:bidi="ar-SA"/>
        </w:rPr>
        <w:t>竞价</w:t>
      </w:r>
      <w:r>
        <w:rPr>
          <w:rFonts w:hint="eastAsia" w:ascii="仿宋" w:hAnsi="仿宋" w:eastAsia="仿宋" w:cs="仿宋"/>
          <w:color w:val="auto"/>
          <w:kern w:val="0"/>
          <w:sz w:val="24"/>
          <w:szCs w:val="24"/>
          <w:lang w:val="zh-CN" w:eastAsia="zh-CN" w:bidi="ar-SA"/>
        </w:rPr>
        <w:t>目的、竞价范围、主要合同条件、标准和要求、履约期限要求</w:t>
      </w:r>
      <w:r>
        <w:rPr>
          <w:rFonts w:hint="eastAsia" w:ascii="仿宋" w:hAnsi="仿宋" w:eastAsia="仿宋" w:cs="仿宋"/>
          <w:color w:val="auto"/>
          <w:kern w:val="0"/>
          <w:sz w:val="24"/>
          <w:szCs w:val="24"/>
          <w:lang w:val="en-US" w:eastAsia="zh-CN" w:bidi="ar-SA"/>
        </w:rPr>
        <w:t>等</w:t>
      </w:r>
      <w:r>
        <w:rPr>
          <w:rFonts w:hint="eastAsia" w:ascii="仿宋" w:hAnsi="仿宋" w:eastAsia="仿宋" w:cs="仿宋"/>
          <w:color w:val="auto"/>
          <w:kern w:val="0"/>
          <w:sz w:val="24"/>
          <w:szCs w:val="24"/>
          <w:lang w:val="zh-CN" w:eastAsia="zh-CN" w:bidi="ar-SA"/>
        </w:rPr>
        <w:t>，掌握评审标准和方法，熟悉评审流程。未在竞价文件中规定的标准和方法不得作为评审的依据。</w:t>
      </w:r>
    </w:p>
    <w:p w14:paraId="0D2D7518">
      <w:pPr>
        <w:widowControl w:val="0"/>
        <w:adjustRightInd w:val="0"/>
        <w:spacing w:line="400" w:lineRule="exact"/>
        <w:ind w:left="0" w:leftChars="0" w:firstLine="480" w:firstLineChars="200"/>
        <w:jc w:val="both"/>
        <w:rPr>
          <w:rFonts w:hint="eastAsia" w:ascii="仿宋" w:hAnsi="仿宋" w:eastAsia="仿宋" w:cs="仿宋"/>
          <w:color w:val="auto"/>
          <w:kern w:val="2"/>
          <w:sz w:val="24"/>
          <w:szCs w:val="24"/>
          <w:lang w:val="zh-CN" w:eastAsia="zh-CN" w:bidi="ar-SA"/>
        </w:rPr>
      </w:pPr>
      <w:r>
        <w:rPr>
          <w:rFonts w:hint="eastAsia" w:ascii="仿宋" w:hAnsi="仿宋" w:eastAsia="仿宋" w:cs="仿宋"/>
          <w:color w:val="auto"/>
          <w:kern w:val="0"/>
          <w:sz w:val="24"/>
          <w:szCs w:val="24"/>
          <w:lang w:val="zh-CN" w:eastAsia="zh-CN" w:bidi="ar-SA"/>
        </w:rPr>
        <w:t>3.1.3.2 评审委员会成员在评审前应当了解竞价项目概况及竞价文件内容。资产单位或其委托的代理机构应当向评审委员会提供评审所需的重要信息和相关数据资料，主要包括：</w:t>
      </w:r>
    </w:p>
    <w:p w14:paraId="636ADF6A">
      <w:pPr>
        <w:widowControl w:val="0"/>
        <w:spacing w:line="440" w:lineRule="exact"/>
        <w:ind w:leftChars="0" w:firstLine="480" w:firstLineChars="200"/>
        <w:jc w:val="both"/>
        <w:rPr>
          <w:rFonts w:hint="eastAsia" w:ascii="仿宋" w:hAnsi="仿宋" w:eastAsia="仿宋" w:cs="仿宋"/>
          <w:kern w:val="2"/>
          <w:sz w:val="24"/>
          <w:szCs w:val="22"/>
          <w:lang w:val="en-US" w:eastAsia="zh-CN" w:bidi="ar-SA"/>
        </w:rPr>
      </w:pPr>
      <w:r>
        <w:rPr>
          <w:rFonts w:hint="eastAsia" w:ascii="仿宋" w:hAnsi="仿宋" w:eastAsia="仿宋" w:cs="仿宋"/>
          <w:kern w:val="2"/>
          <w:sz w:val="24"/>
          <w:szCs w:val="22"/>
          <w:lang w:val="en-US" w:eastAsia="zh-CN" w:bidi="ar-SA"/>
        </w:rPr>
        <w:t>（一）竞价文件；</w:t>
      </w:r>
    </w:p>
    <w:p w14:paraId="155388E8">
      <w:pPr>
        <w:widowControl w:val="0"/>
        <w:spacing w:line="440" w:lineRule="exact"/>
        <w:ind w:left="0" w:leftChars="0" w:firstLine="480" w:firstLineChars="200"/>
        <w:jc w:val="both"/>
        <w:rPr>
          <w:rFonts w:hint="eastAsia" w:ascii="仿宋" w:hAnsi="仿宋" w:eastAsia="仿宋" w:cs="仿宋"/>
          <w:kern w:val="2"/>
          <w:sz w:val="24"/>
          <w:szCs w:val="22"/>
          <w:lang w:val="en-US" w:eastAsia="zh-CN" w:bidi="ar-SA"/>
        </w:rPr>
      </w:pPr>
      <w:r>
        <w:rPr>
          <w:rFonts w:hint="eastAsia" w:ascii="仿宋" w:hAnsi="仿宋" w:eastAsia="仿宋" w:cs="仿宋"/>
          <w:kern w:val="2"/>
          <w:sz w:val="24"/>
          <w:szCs w:val="22"/>
          <w:lang w:val="en-US" w:eastAsia="zh-CN" w:bidi="ar-SA"/>
        </w:rPr>
        <w:t>（二）未在竞价会上当场拒绝的报价文件；</w:t>
      </w:r>
    </w:p>
    <w:p w14:paraId="48BE7CC4">
      <w:pPr>
        <w:widowControl w:val="0"/>
        <w:spacing w:line="440" w:lineRule="exact"/>
        <w:ind w:left="0" w:leftChars="0" w:firstLine="480" w:firstLineChars="200"/>
        <w:jc w:val="both"/>
        <w:rPr>
          <w:rFonts w:hint="eastAsia" w:ascii="仿宋" w:hAnsi="仿宋" w:eastAsia="仿宋" w:cs="仿宋"/>
          <w:kern w:val="2"/>
          <w:sz w:val="24"/>
          <w:szCs w:val="22"/>
          <w:lang w:val="en-US" w:eastAsia="zh-CN" w:bidi="ar-SA"/>
        </w:rPr>
      </w:pPr>
      <w:r>
        <w:rPr>
          <w:rFonts w:hint="eastAsia" w:ascii="仿宋" w:hAnsi="仿宋" w:eastAsia="仿宋" w:cs="仿宋"/>
          <w:kern w:val="2"/>
          <w:sz w:val="24"/>
          <w:szCs w:val="22"/>
          <w:lang w:val="en-US" w:eastAsia="zh-CN" w:bidi="ar-SA"/>
        </w:rPr>
        <w:t>（三）竞价记录；</w:t>
      </w:r>
    </w:p>
    <w:p w14:paraId="535D1C97">
      <w:pPr>
        <w:widowControl w:val="0"/>
        <w:spacing w:line="440" w:lineRule="exact"/>
        <w:ind w:left="0" w:leftChars="0" w:firstLine="480" w:firstLineChars="200"/>
        <w:jc w:val="both"/>
        <w:rPr>
          <w:rFonts w:hint="eastAsia" w:ascii="仿宋" w:hAnsi="仿宋" w:eastAsia="仿宋" w:cs="仿宋"/>
          <w:kern w:val="2"/>
          <w:sz w:val="24"/>
          <w:szCs w:val="22"/>
          <w:lang w:val="en-US" w:eastAsia="zh-CN" w:bidi="ar-SA"/>
        </w:rPr>
      </w:pPr>
      <w:r>
        <w:rPr>
          <w:rFonts w:hint="eastAsia" w:ascii="仿宋" w:hAnsi="仿宋" w:eastAsia="仿宋" w:cs="仿宋"/>
          <w:kern w:val="2"/>
          <w:sz w:val="24"/>
          <w:szCs w:val="22"/>
          <w:lang w:val="en-US" w:eastAsia="zh-CN" w:bidi="ar-SA"/>
        </w:rPr>
        <w:t>（四）报价。</w:t>
      </w:r>
    </w:p>
    <w:p w14:paraId="0DCA6186">
      <w:pPr>
        <w:widowControl w:val="0"/>
        <w:adjustRightInd w:val="0"/>
        <w:snapToGrid w:val="0"/>
        <w:spacing w:line="400" w:lineRule="exact"/>
        <w:jc w:val="both"/>
        <w:outlineLvl w:val="2"/>
        <w:rPr>
          <w:rFonts w:hint="eastAsia" w:ascii="仿宋" w:hAnsi="仿宋" w:eastAsia="仿宋" w:cs="仿宋"/>
          <w:b/>
          <w:color w:val="auto"/>
          <w:kern w:val="2"/>
          <w:sz w:val="24"/>
          <w:szCs w:val="24"/>
          <w:lang w:val="en-US" w:eastAsia="zh-CN" w:bidi="ar-SA"/>
        </w:rPr>
      </w:pPr>
      <w:bookmarkStart w:id="127" w:name="_Toc4048"/>
      <w:r>
        <w:rPr>
          <w:rFonts w:hint="eastAsia" w:ascii="仿宋" w:hAnsi="仿宋" w:eastAsia="仿宋" w:cs="仿宋"/>
          <w:b/>
          <w:color w:val="auto"/>
          <w:kern w:val="2"/>
          <w:sz w:val="24"/>
          <w:szCs w:val="24"/>
          <w:lang w:val="en-US" w:eastAsia="zh-CN" w:bidi="ar-SA"/>
        </w:rPr>
        <w:t>3.2 初步评审</w:t>
      </w:r>
      <w:bookmarkEnd w:id="127"/>
    </w:p>
    <w:p w14:paraId="3A50E6D0">
      <w:pPr>
        <w:widowControl/>
        <w:adjustRightInd w:val="0"/>
        <w:snapToGrid w:val="0"/>
        <w:spacing w:line="400" w:lineRule="exact"/>
        <w:ind w:leftChars="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3.2.1 评审委员会依据本章第2.1款规定的标准对报价文件进行初步评审。有一项不符合评审标准的，应当否决其报价。</w:t>
      </w:r>
    </w:p>
    <w:p w14:paraId="7A9B2A51">
      <w:pPr>
        <w:widowControl/>
        <w:adjustRightInd w:val="0"/>
        <w:snapToGrid w:val="0"/>
        <w:spacing w:line="400" w:lineRule="exact"/>
        <w:ind w:left="0" w:leftChars="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3.2.2 竞价单位有以下情形之一的，评审委员会应当否决其报价：</w:t>
      </w:r>
    </w:p>
    <w:p w14:paraId="3571681B">
      <w:pPr>
        <w:widowControl w:val="0"/>
        <w:spacing w:line="400" w:lineRule="exact"/>
        <w:ind w:leftChars="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（1）第二章“竞价单位须知”规定的任何一种视为无效情形的；</w:t>
      </w:r>
    </w:p>
    <w:p w14:paraId="6BCE6C34">
      <w:pPr>
        <w:widowControl w:val="0"/>
        <w:spacing w:line="400" w:lineRule="exact"/>
        <w:ind w:left="0" w:leftChars="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（2）串通报价或弄虚作假或有其他违法行为的；</w:t>
      </w:r>
    </w:p>
    <w:p w14:paraId="478741FF">
      <w:pPr>
        <w:widowControl w:val="0"/>
        <w:spacing w:line="440" w:lineRule="exact"/>
        <w:ind w:leftChars="0" w:firstLine="480" w:firstLineChars="20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bidi="ar-SA"/>
        </w:rPr>
        <w:t>1）有下列情形之一的，视为竞价单位相互串通报价：</w:t>
      </w:r>
    </w:p>
    <w:p w14:paraId="3DB5A56D">
      <w:pPr>
        <w:widowControl w:val="0"/>
        <w:spacing w:line="440" w:lineRule="exact"/>
        <w:ind w:leftChars="0" w:firstLine="480" w:firstLineChars="20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bidi="ar-SA"/>
        </w:rPr>
        <w:t>① 不同竞价单位的报价文件由同一单位或者个人编制；</w:t>
      </w:r>
    </w:p>
    <w:p w14:paraId="1A0FECDC">
      <w:pPr>
        <w:widowControl w:val="0"/>
        <w:spacing w:line="440" w:lineRule="exact"/>
        <w:ind w:left="0" w:leftChars="0" w:firstLine="480" w:firstLineChars="20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bidi="ar-SA"/>
        </w:rPr>
        <w:t>② 不同竞价单位委托同一单位或者个人办理报价事宜；</w:t>
      </w:r>
    </w:p>
    <w:p w14:paraId="20A3F9EE">
      <w:pPr>
        <w:widowControl w:val="0"/>
        <w:spacing w:line="440" w:lineRule="exact"/>
        <w:ind w:left="0" w:leftChars="0" w:firstLine="480" w:firstLineChars="20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bidi="ar-SA"/>
        </w:rPr>
        <w:t>③ 不同竞价单位的报价文件载明的项目管理成员为同一人；</w:t>
      </w:r>
    </w:p>
    <w:p w14:paraId="24C2E379">
      <w:pPr>
        <w:widowControl w:val="0"/>
        <w:spacing w:line="440" w:lineRule="exact"/>
        <w:ind w:left="0" w:leftChars="0" w:firstLine="480" w:firstLineChars="20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bidi="ar-SA"/>
        </w:rPr>
        <w:t>④ 不同竞价单位的报价文件异常一致或者报价呈规律性差异；</w:t>
      </w:r>
    </w:p>
    <w:p w14:paraId="1CE8E44F">
      <w:pPr>
        <w:widowControl w:val="0"/>
        <w:spacing w:line="440" w:lineRule="exact"/>
        <w:ind w:left="0" w:leftChars="0" w:firstLine="480" w:firstLineChars="20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bidi="ar-SA"/>
        </w:rPr>
        <w:t>⑤ 不同竞价单位的报价文件相互混装；</w:t>
      </w:r>
    </w:p>
    <w:p w14:paraId="601232A5">
      <w:pPr>
        <w:widowControl w:val="0"/>
        <w:spacing w:line="440" w:lineRule="exact"/>
        <w:ind w:left="0" w:leftChars="0" w:firstLine="480" w:firstLineChars="20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bidi="ar-SA"/>
        </w:rPr>
        <w:t>⑥ 不同竞价单位的保证金从同一单位或者个人的账户转出。</w:t>
      </w:r>
    </w:p>
    <w:p w14:paraId="5EE3F5E0">
      <w:pPr>
        <w:widowControl w:val="0"/>
        <w:spacing w:line="440" w:lineRule="exact"/>
        <w:ind w:left="0" w:leftChars="0" w:firstLine="480" w:firstLineChars="20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bidi="ar-SA"/>
        </w:rPr>
        <w:t>2）有下列情形之一的，属于弄虚作假行为：</w:t>
      </w:r>
    </w:p>
    <w:p w14:paraId="156DF471">
      <w:pPr>
        <w:widowControl w:val="0"/>
        <w:spacing w:line="440" w:lineRule="exact"/>
        <w:ind w:leftChars="0" w:firstLine="480" w:firstLineChars="20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bidi="ar-SA"/>
        </w:rPr>
        <w:t>① 使用通过受让或者租借等方式获取的资格、资质证书报价的，即以他人名义报价的。</w:t>
      </w:r>
    </w:p>
    <w:p w14:paraId="62717C79">
      <w:pPr>
        <w:widowControl w:val="0"/>
        <w:spacing w:line="440" w:lineRule="exact"/>
        <w:ind w:left="0" w:leftChars="0" w:firstLine="480" w:firstLineChars="20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bidi="ar-SA"/>
        </w:rPr>
        <w:t>② 使用伪造、变造的证件；</w:t>
      </w:r>
    </w:p>
    <w:p w14:paraId="69C45CC7">
      <w:pPr>
        <w:widowControl w:val="0"/>
        <w:spacing w:line="440" w:lineRule="exact"/>
        <w:ind w:left="0" w:leftChars="0" w:firstLine="480" w:firstLineChars="20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bidi="ar-SA"/>
        </w:rPr>
        <w:t>③ 提供虚假的财务状况或者业绩；</w:t>
      </w:r>
    </w:p>
    <w:p w14:paraId="1FAC1A1D">
      <w:pPr>
        <w:widowControl w:val="0"/>
        <w:spacing w:line="440" w:lineRule="exact"/>
        <w:ind w:left="0" w:leftChars="0" w:firstLine="480" w:firstLineChars="20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bidi="ar-SA"/>
        </w:rPr>
        <w:t>④ 提供虚假的项目负责人或者主要技术人员简历、劳动关系证明；</w:t>
      </w:r>
    </w:p>
    <w:p w14:paraId="6A3CEEDA">
      <w:pPr>
        <w:widowControl w:val="0"/>
        <w:spacing w:line="440" w:lineRule="exact"/>
        <w:ind w:left="0" w:leftChars="0" w:firstLine="480" w:firstLineChars="20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bidi="ar-SA"/>
        </w:rPr>
        <w:t>⑤ 提供虚假的信用状况；</w:t>
      </w:r>
    </w:p>
    <w:p w14:paraId="08FA32D3">
      <w:pPr>
        <w:widowControl w:val="0"/>
        <w:spacing w:line="440" w:lineRule="exact"/>
        <w:ind w:left="0" w:leftChars="0" w:firstLine="480" w:firstLineChars="200"/>
        <w:jc w:val="both"/>
        <w:rPr>
          <w:rFonts w:hint="eastAsia" w:ascii="仿宋" w:hAnsi="仿宋" w:eastAsia="仿宋" w:cs="仿宋"/>
          <w:kern w:val="2"/>
          <w:sz w:val="24"/>
          <w:szCs w:val="22"/>
          <w:highlight w:val="none"/>
          <w:lang w:val="en-US" w:eastAsia="zh-CN" w:bidi="ar-SA"/>
        </w:rPr>
      </w:pPr>
      <w:r>
        <w:rPr>
          <w:rFonts w:hint="eastAsia" w:ascii="仿宋" w:hAnsi="仿宋" w:eastAsia="仿宋" w:cs="仿宋"/>
          <w:kern w:val="2"/>
          <w:sz w:val="24"/>
          <w:szCs w:val="22"/>
          <w:highlight w:val="none"/>
          <w:lang w:val="en-US" w:eastAsia="zh-CN" w:bidi="ar-SA"/>
        </w:rPr>
        <w:t>⑥ 其他弄虚作假的行为。</w:t>
      </w:r>
    </w:p>
    <w:p w14:paraId="64773692">
      <w:pPr>
        <w:widowControl w:val="0"/>
        <w:spacing w:line="400" w:lineRule="exact"/>
        <w:ind w:leftChars="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（3）不按评审委员会要求澄清、说明或补正的。</w:t>
      </w:r>
    </w:p>
    <w:p w14:paraId="1D919235">
      <w:pPr>
        <w:widowControl/>
        <w:adjustRightInd w:val="0"/>
        <w:snapToGrid w:val="0"/>
        <w:spacing w:line="400" w:lineRule="exact"/>
        <w:ind w:leftChars="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3.2.3 评审委员会否决不合格报价后，因有效报价不足三个使得报价明显缺乏竞争的，评审委员会可以否决全部报价。</w:t>
      </w:r>
    </w:p>
    <w:p w14:paraId="3C280FE3">
      <w:pPr>
        <w:widowControl w:val="0"/>
        <w:adjustRightInd w:val="0"/>
        <w:snapToGrid w:val="0"/>
        <w:spacing w:line="400" w:lineRule="exact"/>
        <w:jc w:val="both"/>
        <w:outlineLvl w:val="2"/>
        <w:rPr>
          <w:rFonts w:hint="eastAsia" w:ascii="仿宋" w:hAnsi="仿宋" w:eastAsia="仿宋" w:cs="仿宋"/>
          <w:b/>
          <w:color w:val="auto"/>
          <w:kern w:val="2"/>
          <w:sz w:val="24"/>
          <w:szCs w:val="24"/>
          <w:lang w:val="en-US" w:eastAsia="zh-CN" w:bidi="ar-SA"/>
        </w:rPr>
      </w:pPr>
      <w:bookmarkStart w:id="128" w:name="_Toc21049"/>
      <w:r>
        <w:rPr>
          <w:rFonts w:hint="eastAsia" w:ascii="仿宋" w:hAnsi="仿宋" w:eastAsia="仿宋" w:cs="仿宋"/>
          <w:b/>
          <w:color w:val="auto"/>
          <w:kern w:val="2"/>
          <w:sz w:val="24"/>
          <w:szCs w:val="24"/>
          <w:lang w:val="en-US" w:eastAsia="zh-CN" w:bidi="ar-SA"/>
        </w:rPr>
        <w:t>3.4 报价文件的澄清和补正</w:t>
      </w:r>
      <w:bookmarkEnd w:id="128"/>
    </w:p>
    <w:p w14:paraId="69C5E360">
      <w:pPr>
        <w:widowControl/>
        <w:adjustRightInd w:val="0"/>
        <w:snapToGrid w:val="0"/>
        <w:spacing w:line="400" w:lineRule="exact"/>
        <w:ind w:leftChars="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3.4.1 在评审过程中，评审委员会可以要求竞价单位在评审委员会规定的时间内对所提交报价文件中不明确的内容进行澄清或说明，或者对细微偏差进行补正。评审委员会不接受竞价单位主动提出的澄清、说明或补正。</w:t>
      </w:r>
    </w:p>
    <w:p w14:paraId="74DF4325">
      <w:pPr>
        <w:widowControl/>
        <w:adjustRightInd w:val="0"/>
        <w:snapToGrid w:val="0"/>
        <w:spacing w:line="400" w:lineRule="exact"/>
        <w:ind w:left="0" w:leftChars="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3.4.2 澄清、说明和补正不得改变报价文件的实质性内容（算术性错误修正的除外）。竞价单位的澄清、说明和补正属于报价文件的组成部分。</w:t>
      </w:r>
    </w:p>
    <w:p w14:paraId="75712DBC">
      <w:pPr>
        <w:widowControl/>
        <w:adjustRightInd w:val="0"/>
        <w:snapToGrid w:val="0"/>
        <w:spacing w:line="400" w:lineRule="exact"/>
        <w:ind w:left="0" w:leftChars="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3.4.3 评审委员会对竞价单位提交的澄清、说明或补正有疑问的，可以要求竞价单位进一步澄清、说明或补正，直至满足评审委员会的要求。</w:t>
      </w:r>
    </w:p>
    <w:p w14:paraId="1B3A3E32">
      <w:pPr>
        <w:widowControl w:val="0"/>
        <w:adjustRightInd w:val="0"/>
        <w:snapToGrid w:val="0"/>
        <w:spacing w:line="400" w:lineRule="exact"/>
        <w:jc w:val="both"/>
        <w:outlineLvl w:val="2"/>
        <w:rPr>
          <w:rFonts w:hint="eastAsia" w:ascii="仿宋" w:hAnsi="仿宋" w:eastAsia="仿宋" w:cs="仿宋"/>
          <w:b/>
          <w:color w:val="auto"/>
          <w:kern w:val="2"/>
          <w:sz w:val="24"/>
          <w:szCs w:val="24"/>
          <w:lang w:val="en-US" w:eastAsia="zh-CN" w:bidi="ar-SA"/>
        </w:rPr>
      </w:pPr>
      <w:bookmarkStart w:id="129" w:name="_Toc18007"/>
      <w:r>
        <w:rPr>
          <w:rFonts w:hint="eastAsia" w:ascii="仿宋" w:hAnsi="仿宋" w:eastAsia="仿宋" w:cs="仿宋"/>
          <w:b/>
          <w:color w:val="auto"/>
          <w:kern w:val="2"/>
          <w:sz w:val="24"/>
          <w:szCs w:val="24"/>
          <w:lang w:val="en-US" w:eastAsia="zh-CN" w:bidi="ar-SA"/>
        </w:rPr>
        <w:t>3.5 评审结果</w:t>
      </w:r>
      <w:bookmarkEnd w:id="129"/>
    </w:p>
    <w:p w14:paraId="344A0530">
      <w:pPr>
        <w:widowControl/>
        <w:adjustRightInd w:val="0"/>
        <w:snapToGrid w:val="0"/>
        <w:spacing w:line="400" w:lineRule="exact"/>
        <w:ind w:leftChars="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3.5.1 除第二章“竞价单位须知”前附表授权直接确定成交人外，评审委员会按照有效报价由高到低的顺序推荐成交候选人。</w:t>
      </w:r>
    </w:p>
    <w:p w14:paraId="5A1343F0">
      <w:pPr>
        <w:widowControl/>
        <w:adjustRightInd w:val="0"/>
        <w:snapToGrid w:val="0"/>
        <w:spacing w:line="400" w:lineRule="exact"/>
        <w:ind w:left="0" w:leftChars="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3.5.2 评审委员会完成评审后，应当向资产单位提交书面评审报告。</w:t>
      </w:r>
    </w:p>
    <w:p w14:paraId="35124EF8">
      <w:pPr>
        <w:widowControl/>
        <w:adjustRightInd w:val="0"/>
        <w:snapToGrid w:val="0"/>
        <w:spacing w:line="400" w:lineRule="exact"/>
        <w:ind w:left="0" w:leftChars="0" w:firstLine="480" w:firstLineChars="200"/>
        <w:jc w:val="both"/>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3.5.3 资产单位确认评审结果后在十堰经济技术开发区政务网公示三天，经公示无异议后，向成交人发布成交通知书。</w:t>
      </w:r>
    </w:p>
    <w:p w14:paraId="184510FA">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482" w:firstLineChars="200"/>
        <w:jc w:val="both"/>
        <w:textAlignment w:val="auto"/>
        <w:rPr>
          <w:rFonts w:hint="eastAsia" w:ascii="仿宋" w:hAnsi="仿宋" w:eastAsia="仿宋" w:cs="仿宋"/>
          <w:b/>
          <w:i w:val="0"/>
          <w:caps w:val="0"/>
          <w:color w:val="444444"/>
          <w:spacing w:val="0"/>
          <w:kern w:val="0"/>
          <w:sz w:val="24"/>
          <w:szCs w:val="24"/>
          <w:lang w:val="en-US" w:eastAsia="zh-CN" w:bidi="ar-SA"/>
        </w:rPr>
      </w:pPr>
      <w:bookmarkStart w:id="130" w:name="_Toc520061631"/>
      <w:bookmarkStart w:id="131" w:name="_Toc28730"/>
      <w:r>
        <w:rPr>
          <w:rFonts w:hint="eastAsia" w:ascii="仿宋" w:hAnsi="仿宋" w:eastAsia="仿宋" w:cs="仿宋"/>
          <w:b/>
          <w:i w:val="0"/>
          <w:caps w:val="0"/>
          <w:color w:val="444444"/>
          <w:spacing w:val="0"/>
          <w:kern w:val="0"/>
          <w:sz w:val="24"/>
          <w:szCs w:val="24"/>
          <w:lang w:val="en-US" w:eastAsia="zh-CN" w:bidi="ar-SA"/>
        </w:rPr>
        <w:t>4. 特殊情况的处置程序</w:t>
      </w:r>
      <w:bookmarkEnd w:id="130"/>
      <w:bookmarkEnd w:id="131"/>
    </w:p>
    <w:p w14:paraId="74D509BF">
      <w:pPr>
        <w:widowControl w:val="0"/>
        <w:adjustRightInd w:val="0"/>
        <w:snapToGrid w:val="0"/>
        <w:spacing w:line="400" w:lineRule="exact"/>
        <w:jc w:val="both"/>
        <w:outlineLvl w:val="2"/>
        <w:rPr>
          <w:rFonts w:hint="eastAsia" w:ascii="仿宋" w:hAnsi="仿宋" w:eastAsia="仿宋" w:cs="仿宋"/>
          <w:b/>
          <w:color w:val="auto"/>
          <w:kern w:val="2"/>
          <w:sz w:val="24"/>
          <w:szCs w:val="24"/>
          <w:lang w:val="en-US" w:eastAsia="zh-CN" w:bidi="ar-SA"/>
        </w:rPr>
      </w:pPr>
      <w:bookmarkStart w:id="132" w:name="_Toc23819"/>
      <w:r>
        <w:rPr>
          <w:rFonts w:hint="eastAsia" w:ascii="仿宋" w:hAnsi="仿宋" w:eastAsia="仿宋" w:cs="仿宋"/>
          <w:b/>
          <w:color w:val="auto"/>
          <w:kern w:val="2"/>
          <w:sz w:val="24"/>
          <w:szCs w:val="24"/>
          <w:lang w:val="en-US" w:eastAsia="zh-CN" w:bidi="ar-SA"/>
        </w:rPr>
        <w:t>4.1 关于评审活动暂停</w:t>
      </w:r>
      <w:bookmarkEnd w:id="132"/>
    </w:p>
    <w:p w14:paraId="4347ECBF">
      <w:pPr>
        <w:widowControl/>
        <w:adjustRightInd w:val="0"/>
        <w:snapToGrid w:val="0"/>
        <w:spacing w:line="400" w:lineRule="exact"/>
        <w:ind w:leftChars="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4.1.1 评审委员会应当执行连续评审的原则，按评审办法中规定的程序、内容、方法、标准完成全部评审工作。只有发生不可抗力导致评审工作无法继续时，评审活动方可暂停。</w:t>
      </w:r>
    </w:p>
    <w:p w14:paraId="3DE9B05A">
      <w:pPr>
        <w:widowControl/>
        <w:adjustRightInd w:val="0"/>
        <w:snapToGrid w:val="0"/>
        <w:spacing w:line="400" w:lineRule="exact"/>
        <w:ind w:left="0" w:leftChars="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4.1.2 发生评审暂停情况时，评审委员会应当封存全部报价文件和评审记录，待不可抗力的影响结束且具备继续评审的条件时，由原评审委员会继续评审。</w:t>
      </w:r>
    </w:p>
    <w:p w14:paraId="348B9B21">
      <w:pPr>
        <w:widowControl w:val="0"/>
        <w:adjustRightInd w:val="0"/>
        <w:snapToGrid w:val="0"/>
        <w:spacing w:line="400" w:lineRule="exact"/>
        <w:jc w:val="both"/>
        <w:outlineLvl w:val="2"/>
        <w:rPr>
          <w:rFonts w:hint="eastAsia" w:ascii="仿宋" w:hAnsi="仿宋" w:eastAsia="仿宋" w:cs="仿宋"/>
          <w:b/>
          <w:color w:val="auto"/>
          <w:kern w:val="2"/>
          <w:sz w:val="24"/>
          <w:szCs w:val="24"/>
          <w:lang w:val="en-US" w:eastAsia="zh-CN" w:bidi="ar-SA"/>
        </w:rPr>
      </w:pPr>
      <w:bookmarkStart w:id="133" w:name="_Toc8097"/>
      <w:r>
        <w:rPr>
          <w:rFonts w:hint="eastAsia" w:ascii="仿宋" w:hAnsi="仿宋" w:eastAsia="仿宋" w:cs="仿宋"/>
          <w:b/>
          <w:color w:val="auto"/>
          <w:kern w:val="2"/>
          <w:sz w:val="24"/>
          <w:szCs w:val="24"/>
          <w:lang w:val="en-US" w:eastAsia="zh-CN" w:bidi="ar-SA"/>
        </w:rPr>
        <w:t>4.2 关于评审中途更换评审委员会成员</w:t>
      </w:r>
      <w:bookmarkEnd w:id="133"/>
    </w:p>
    <w:p w14:paraId="5530959A">
      <w:pPr>
        <w:widowControl/>
        <w:adjustRightInd w:val="0"/>
        <w:snapToGrid w:val="0"/>
        <w:spacing w:line="400" w:lineRule="exact"/>
        <w:ind w:leftChars="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4.2.1 除非发生下列情况之一，评审委员会成员不得在评审中途更换：</w:t>
      </w:r>
    </w:p>
    <w:p w14:paraId="57858878">
      <w:pPr>
        <w:widowControl w:val="0"/>
        <w:spacing w:line="400" w:lineRule="exact"/>
        <w:ind w:leftChars="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 因不可抗拒的客观原因，不能到场或需在评审中途退出评审活动。</w:t>
      </w:r>
    </w:p>
    <w:p w14:paraId="78344F9F">
      <w:pPr>
        <w:widowControl w:val="0"/>
        <w:spacing w:line="400" w:lineRule="exact"/>
        <w:ind w:left="0" w:leftChars="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 根据法律法规规定，某个或某几个评审委员会成员需要回避。</w:t>
      </w:r>
    </w:p>
    <w:p w14:paraId="556A3950">
      <w:pPr>
        <w:widowControl/>
        <w:adjustRightInd w:val="0"/>
        <w:snapToGrid w:val="0"/>
        <w:spacing w:line="400" w:lineRule="exact"/>
        <w:ind w:leftChars="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4.2.2 退出评审的评审委员会成员，其已完成的评审行为无效。由资产单位根据本竞价文件规定的评审委员会成员产生方式另行确定替代者进行评审。</w:t>
      </w:r>
    </w:p>
    <w:p w14:paraId="7FB8E585">
      <w:pPr>
        <w:widowControl w:val="0"/>
        <w:adjustRightInd w:val="0"/>
        <w:snapToGrid w:val="0"/>
        <w:spacing w:line="400" w:lineRule="exact"/>
        <w:jc w:val="both"/>
        <w:outlineLvl w:val="2"/>
        <w:rPr>
          <w:rFonts w:hint="eastAsia" w:ascii="仿宋" w:hAnsi="仿宋" w:eastAsia="仿宋" w:cs="仿宋"/>
          <w:b/>
          <w:color w:val="auto"/>
          <w:kern w:val="2"/>
          <w:sz w:val="24"/>
          <w:szCs w:val="24"/>
          <w:lang w:val="en-US" w:eastAsia="zh-CN" w:bidi="ar-SA"/>
        </w:rPr>
      </w:pPr>
      <w:bookmarkStart w:id="134" w:name="_Toc9071"/>
      <w:r>
        <w:rPr>
          <w:rFonts w:hint="eastAsia" w:ascii="仿宋" w:hAnsi="仿宋" w:eastAsia="仿宋" w:cs="仿宋"/>
          <w:b/>
          <w:color w:val="auto"/>
          <w:kern w:val="2"/>
          <w:sz w:val="24"/>
          <w:szCs w:val="24"/>
          <w:lang w:val="en-US" w:eastAsia="zh-CN" w:bidi="ar-SA"/>
        </w:rPr>
        <w:t>4.3 评审争议处理</w:t>
      </w:r>
      <w:bookmarkEnd w:id="134"/>
    </w:p>
    <w:p w14:paraId="240626AD">
      <w:pPr>
        <w:widowControl/>
        <w:adjustRightInd w:val="0"/>
        <w:snapToGrid w:val="0"/>
        <w:spacing w:line="400" w:lineRule="exact"/>
        <w:ind w:leftChars="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4.3.1 评审委员会全体成员应独立评审，对所提出的评审意见承担个人责任。</w:t>
      </w:r>
    </w:p>
    <w:p w14:paraId="40FAD838">
      <w:pPr>
        <w:widowControl/>
        <w:adjustRightInd w:val="0"/>
        <w:snapToGrid w:val="0"/>
        <w:spacing w:line="400" w:lineRule="exact"/>
        <w:ind w:left="0" w:leftChars="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4.3.2 在任何评审环节中，需评审委员会就某项定性的评审结论做出表决的，由评审委员会全体成员按照少数服从多数的原则，以记名投票方式表决。表决不得违背法律、法规、规章和竞价文件的规定。</w:t>
      </w:r>
    </w:p>
    <w:p w14:paraId="24F83A68">
      <w:pPr>
        <w:widowControl/>
        <w:adjustRightInd w:val="0"/>
        <w:snapToGrid w:val="0"/>
        <w:spacing w:line="400" w:lineRule="exact"/>
        <w:ind w:left="0" w:leftChars="0"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4.3.3 评审委员会成员对集体决议或评审结论持有异议的，可以书面阐述其不同意见和理由。拒绝在集体决议或评审报告上签名，且不陈述其不同意见和理由的，视为同意集体决议或评审结论，评审委员会应当对此在评审报告中做出说明。</w:t>
      </w:r>
    </w:p>
    <w:p w14:paraId="05F42F14">
      <w:pPr>
        <w:pStyle w:val="4"/>
        <w:jc w:val="center"/>
        <w:rPr>
          <w:rFonts w:hint="eastAsia" w:ascii="仿宋" w:hAnsi="仿宋" w:eastAsia="仿宋" w:cs="仿宋"/>
          <w:bCs/>
          <w:sz w:val="28"/>
          <w:szCs w:val="28"/>
          <w:highlight w:val="none"/>
        </w:rPr>
      </w:pPr>
      <w:r>
        <w:rPr>
          <w:rFonts w:hint="eastAsia" w:ascii="仿宋" w:hAnsi="仿宋" w:eastAsia="仿宋" w:cs="仿宋"/>
          <w:b w:val="0"/>
          <w:sz w:val="30"/>
          <w:szCs w:val="30"/>
        </w:rPr>
        <w:br w:type="page"/>
      </w:r>
      <w:bookmarkEnd w:id="102"/>
      <w:bookmarkStart w:id="135" w:name="_Toc20588"/>
      <w:bookmarkStart w:id="136" w:name="_Toc19967"/>
      <w:bookmarkStart w:id="137" w:name="_Toc136662223"/>
      <w:r>
        <w:rPr>
          <w:rFonts w:hint="eastAsia" w:ascii="仿宋" w:hAnsi="仿宋" w:eastAsia="仿宋" w:cs="仿宋"/>
          <w:sz w:val="28"/>
          <w:szCs w:val="28"/>
          <w:highlight w:val="none"/>
        </w:rPr>
        <w:t>第</w:t>
      </w:r>
      <w:r>
        <w:rPr>
          <w:rFonts w:hint="eastAsia" w:ascii="仿宋" w:hAnsi="仿宋" w:eastAsia="仿宋" w:cs="仿宋"/>
          <w:sz w:val="28"/>
          <w:szCs w:val="28"/>
          <w:highlight w:val="none"/>
          <w:lang w:val="en-US" w:eastAsia="zh-CN"/>
        </w:rPr>
        <w:t>四</w:t>
      </w:r>
      <w:r>
        <w:rPr>
          <w:rFonts w:hint="eastAsia" w:ascii="仿宋" w:hAnsi="仿宋" w:eastAsia="仿宋" w:cs="仿宋"/>
          <w:sz w:val="28"/>
          <w:szCs w:val="28"/>
          <w:highlight w:val="none"/>
        </w:rPr>
        <w:t xml:space="preserve">章  </w:t>
      </w:r>
      <w:r>
        <w:rPr>
          <w:rFonts w:hint="eastAsia" w:ascii="仿宋" w:hAnsi="仿宋" w:eastAsia="仿宋" w:cs="仿宋"/>
          <w:sz w:val="28"/>
          <w:szCs w:val="28"/>
          <w:highlight w:val="none"/>
          <w:lang w:val="en-US" w:eastAsia="zh-CN"/>
        </w:rPr>
        <w:t>报价</w:t>
      </w:r>
      <w:r>
        <w:rPr>
          <w:rFonts w:hint="eastAsia" w:ascii="仿宋" w:hAnsi="仿宋" w:eastAsia="仿宋" w:cs="仿宋"/>
          <w:sz w:val="28"/>
          <w:szCs w:val="28"/>
          <w:highlight w:val="none"/>
        </w:rPr>
        <w:t>文件基本格式</w:t>
      </w:r>
      <w:bookmarkEnd w:id="135"/>
      <w:bookmarkEnd w:id="136"/>
    </w:p>
    <w:p w14:paraId="7D04A8D2">
      <w:pPr>
        <w:pStyle w:val="14"/>
        <w:spacing w:line="500" w:lineRule="exact"/>
        <w:rPr>
          <w:rFonts w:hint="eastAsia" w:ascii="仿宋" w:hAnsi="仿宋" w:eastAsia="仿宋" w:cs="仿宋"/>
          <w:b/>
          <w:bCs/>
          <w:sz w:val="28"/>
          <w:szCs w:val="28"/>
          <w:highlight w:val="none"/>
        </w:rPr>
      </w:pPr>
    </w:p>
    <w:p w14:paraId="59D878EF">
      <w:pPr>
        <w:widowControl/>
        <w:shd w:val="clear" w:color="auto" w:fill="FFFFFF"/>
        <w:jc w:val="left"/>
        <w:rPr>
          <w:rFonts w:hint="eastAsia" w:ascii="仿宋" w:hAnsi="仿宋" w:eastAsia="仿宋" w:cs="仿宋"/>
          <w:sz w:val="24"/>
          <w:highlight w:val="none"/>
        </w:rPr>
      </w:pPr>
      <w:r>
        <w:rPr>
          <w:rFonts w:hint="eastAsia" w:ascii="仿宋" w:hAnsi="仿宋" w:eastAsia="仿宋" w:cs="仿宋"/>
          <w:sz w:val="24"/>
          <w:highlight w:val="none"/>
        </w:rPr>
        <w:t>封面：</w:t>
      </w:r>
    </w:p>
    <w:p w14:paraId="29A7F80C">
      <w:pPr>
        <w:pStyle w:val="66"/>
        <w:ind w:left="0" w:leftChars="0" w:firstLine="0" w:firstLineChars="0"/>
        <w:rPr>
          <w:rFonts w:hint="eastAsia" w:ascii="仿宋" w:hAnsi="仿宋" w:eastAsia="仿宋" w:cs="仿宋"/>
          <w:highlight w:val="none"/>
        </w:rPr>
      </w:pPr>
    </w:p>
    <w:p w14:paraId="14C9E376">
      <w:pPr>
        <w:widowControl/>
        <w:shd w:val="clear" w:color="auto" w:fill="FFFFFF"/>
        <w:ind w:firstLine="964" w:firstLineChars="200"/>
        <w:jc w:val="center"/>
        <w:rPr>
          <w:rFonts w:hint="eastAsia" w:ascii="仿宋" w:hAnsi="仿宋" w:eastAsia="仿宋" w:cs="仿宋"/>
          <w:b/>
          <w:sz w:val="48"/>
          <w:szCs w:val="48"/>
          <w:highlight w:val="none"/>
        </w:rPr>
      </w:pPr>
    </w:p>
    <w:p w14:paraId="75CADC07">
      <w:pPr>
        <w:widowControl/>
        <w:shd w:val="clear" w:color="auto" w:fill="FFFFFF"/>
        <w:jc w:val="center"/>
        <w:rPr>
          <w:rFonts w:hint="eastAsia" w:ascii="仿宋" w:hAnsi="仿宋" w:eastAsia="仿宋" w:cs="仿宋"/>
          <w:b/>
          <w:bCs/>
          <w:sz w:val="52"/>
          <w:szCs w:val="52"/>
          <w:highlight w:val="none"/>
          <w:lang w:eastAsia="zh-CN"/>
        </w:rPr>
      </w:pPr>
      <w:bookmarkStart w:id="138" w:name="_Toc3074_WPSOffice_Level1"/>
      <w:bookmarkStart w:id="139" w:name="_Toc24013"/>
      <w:r>
        <w:rPr>
          <w:rFonts w:hint="eastAsia" w:ascii="仿宋" w:hAnsi="仿宋" w:eastAsia="仿宋" w:cs="仿宋"/>
          <w:b/>
          <w:bCs/>
          <w:sz w:val="52"/>
          <w:szCs w:val="52"/>
          <w:highlight w:val="none"/>
          <w:lang w:eastAsia="zh-CN"/>
        </w:rPr>
        <w:t>2026-2027学年实训铁屑废料处置项目</w:t>
      </w:r>
    </w:p>
    <w:p w14:paraId="1BF5564C">
      <w:pPr>
        <w:jc w:val="center"/>
        <w:rPr>
          <w:rFonts w:hint="eastAsia" w:ascii="仿宋" w:hAnsi="仿宋" w:eastAsia="仿宋" w:cs="仿宋"/>
          <w:b/>
          <w:bCs/>
          <w:sz w:val="52"/>
          <w:szCs w:val="52"/>
          <w:highlight w:val="none"/>
        </w:rPr>
      </w:pPr>
      <w:bookmarkStart w:id="140" w:name="_Toc16822"/>
      <w:bookmarkStart w:id="141" w:name="_Toc1716"/>
      <w:bookmarkStart w:id="142" w:name="_Toc22143"/>
    </w:p>
    <w:p w14:paraId="5346A6C2">
      <w:pPr>
        <w:pStyle w:val="7"/>
        <w:rPr>
          <w:rFonts w:hint="eastAsia" w:ascii="仿宋" w:hAnsi="仿宋" w:eastAsia="仿宋" w:cs="仿宋"/>
          <w:b/>
          <w:bCs/>
          <w:sz w:val="52"/>
          <w:szCs w:val="52"/>
          <w:highlight w:val="none"/>
        </w:rPr>
      </w:pPr>
    </w:p>
    <w:p w14:paraId="6541F174">
      <w:pPr>
        <w:rPr>
          <w:rFonts w:hint="eastAsia" w:ascii="仿宋" w:hAnsi="仿宋" w:eastAsia="仿宋" w:cs="仿宋"/>
          <w:b/>
          <w:bCs/>
          <w:sz w:val="52"/>
          <w:szCs w:val="52"/>
          <w:highlight w:val="none"/>
        </w:rPr>
      </w:pPr>
    </w:p>
    <w:p w14:paraId="0650BCE5">
      <w:pPr>
        <w:pStyle w:val="7"/>
        <w:rPr>
          <w:rFonts w:hint="eastAsia" w:ascii="仿宋" w:hAnsi="仿宋" w:eastAsia="仿宋" w:cs="仿宋"/>
        </w:rPr>
      </w:pPr>
    </w:p>
    <w:p w14:paraId="43832DA4">
      <w:pPr>
        <w:pStyle w:val="2"/>
        <w:rPr>
          <w:rFonts w:hint="eastAsia" w:ascii="仿宋" w:hAnsi="仿宋" w:eastAsia="仿宋" w:cs="仿宋"/>
          <w:highlight w:val="none"/>
        </w:rPr>
      </w:pPr>
    </w:p>
    <w:p w14:paraId="05921664">
      <w:pPr>
        <w:jc w:val="center"/>
        <w:rPr>
          <w:rFonts w:hint="eastAsia" w:ascii="仿宋" w:hAnsi="仿宋" w:eastAsia="仿宋" w:cs="仿宋"/>
          <w:b/>
          <w:bCs/>
          <w:sz w:val="52"/>
          <w:szCs w:val="52"/>
          <w:highlight w:val="none"/>
        </w:rPr>
      </w:pPr>
      <w:r>
        <w:rPr>
          <w:rFonts w:hint="eastAsia" w:ascii="仿宋" w:hAnsi="仿宋" w:eastAsia="仿宋" w:cs="仿宋"/>
          <w:b/>
          <w:bCs/>
          <w:sz w:val="52"/>
          <w:szCs w:val="52"/>
          <w:highlight w:val="none"/>
          <w:lang w:val="en-US" w:eastAsia="zh-CN"/>
        </w:rPr>
        <w:t>报价</w:t>
      </w:r>
      <w:r>
        <w:rPr>
          <w:rFonts w:hint="eastAsia" w:ascii="仿宋" w:hAnsi="仿宋" w:eastAsia="仿宋" w:cs="仿宋"/>
          <w:b/>
          <w:bCs/>
          <w:sz w:val="52"/>
          <w:szCs w:val="52"/>
          <w:highlight w:val="none"/>
        </w:rPr>
        <w:t>文件</w:t>
      </w:r>
      <w:bookmarkEnd w:id="138"/>
      <w:bookmarkEnd w:id="139"/>
      <w:bookmarkEnd w:id="140"/>
      <w:bookmarkEnd w:id="141"/>
      <w:bookmarkEnd w:id="142"/>
    </w:p>
    <w:p w14:paraId="0CE09B89">
      <w:pPr>
        <w:rPr>
          <w:rFonts w:hint="eastAsia" w:ascii="仿宋" w:hAnsi="仿宋" w:eastAsia="仿宋" w:cs="仿宋"/>
          <w:highlight w:val="none"/>
        </w:rPr>
      </w:pPr>
    </w:p>
    <w:p w14:paraId="453E8A13">
      <w:pPr>
        <w:pStyle w:val="14"/>
        <w:spacing w:line="500" w:lineRule="exact"/>
        <w:ind w:firstLine="1440" w:firstLineChars="600"/>
        <w:rPr>
          <w:rFonts w:hint="eastAsia" w:ascii="仿宋" w:hAnsi="仿宋" w:eastAsia="仿宋" w:cs="仿宋"/>
          <w:sz w:val="24"/>
          <w:szCs w:val="24"/>
          <w:highlight w:val="none"/>
        </w:rPr>
      </w:pPr>
    </w:p>
    <w:p w14:paraId="06D071F3">
      <w:pPr>
        <w:pStyle w:val="14"/>
        <w:spacing w:line="500" w:lineRule="exact"/>
        <w:ind w:firstLine="1440" w:firstLineChars="600"/>
        <w:rPr>
          <w:rFonts w:hint="eastAsia" w:ascii="仿宋" w:hAnsi="仿宋" w:eastAsia="仿宋" w:cs="仿宋"/>
          <w:sz w:val="24"/>
          <w:szCs w:val="24"/>
          <w:highlight w:val="none"/>
        </w:rPr>
      </w:pPr>
    </w:p>
    <w:p w14:paraId="467929D2">
      <w:pPr>
        <w:pStyle w:val="14"/>
        <w:spacing w:line="500" w:lineRule="exact"/>
        <w:ind w:firstLine="686" w:firstLineChars="286"/>
        <w:rPr>
          <w:rFonts w:hint="eastAsia" w:ascii="仿宋" w:hAnsi="仿宋" w:eastAsia="仿宋" w:cs="仿宋"/>
          <w:sz w:val="24"/>
          <w:szCs w:val="24"/>
          <w:highlight w:val="none"/>
        </w:rPr>
      </w:pPr>
    </w:p>
    <w:p w14:paraId="160EF9C5">
      <w:pPr>
        <w:rPr>
          <w:rFonts w:hint="eastAsia" w:ascii="仿宋" w:hAnsi="仿宋" w:eastAsia="仿宋" w:cs="仿宋"/>
          <w:sz w:val="28"/>
          <w:szCs w:val="28"/>
          <w:highlight w:val="none"/>
        </w:rPr>
      </w:pPr>
    </w:p>
    <w:p w14:paraId="67A82053">
      <w:pPr>
        <w:ind w:firstLine="630" w:firstLineChars="300"/>
        <w:rPr>
          <w:rFonts w:hint="eastAsia" w:ascii="仿宋" w:hAnsi="仿宋" w:eastAsia="仿宋" w:cs="仿宋"/>
          <w:highlight w:val="none"/>
        </w:rPr>
      </w:pPr>
    </w:p>
    <w:p w14:paraId="250DE771">
      <w:pPr>
        <w:ind w:firstLine="630" w:firstLineChars="300"/>
        <w:rPr>
          <w:rFonts w:hint="eastAsia" w:ascii="仿宋" w:hAnsi="仿宋" w:eastAsia="仿宋" w:cs="仿宋"/>
          <w:highlight w:val="none"/>
        </w:rPr>
      </w:pPr>
    </w:p>
    <w:p w14:paraId="260C7DEB">
      <w:pPr>
        <w:rPr>
          <w:rFonts w:hint="eastAsia" w:ascii="仿宋" w:hAnsi="仿宋" w:eastAsia="仿宋" w:cs="仿宋"/>
          <w:b/>
          <w:bCs/>
          <w:sz w:val="32"/>
          <w:szCs w:val="32"/>
          <w:highlight w:val="none"/>
        </w:rPr>
      </w:pPr>
      <w:bookmarkStart w:id="143" w:name="_Toc14186"/>
    </w:p>
    <w:p w14:paraId="1CC98F94">
      <w:pPr>
        <w:ind w:firstLine="643" w:firstLineChars="200"/>
        <w:rPr>
          <w:rFonts w:hint="eastAsia" w:ascii="仿宋" w:hAnsi="仿宋" w:eastAsia="仿宋" w:cs="仿宋"/>
          <w:b/>
          <w:bCs/>
          <w:sz w:val="32"/>
          <w:szCs w:val="32"/>
          <w:highlight w:val="none"/>
        </w:rPr>
      </w:pPr>
    </w:p>
    <w:bookmarkEnd w:id="143"/>
    <w:p w14:paraId="27B959CC">
      <w:pPr>
        <w:ind w:firstLine="643" w:firstLineChars="200"/>
        <w:rPr>
          <w:rFonts w:hint="eastAsia" w:ascii="仿宋" w:hAnsi="仿宋" w:eastAsia="仿宋" w:cs="仿宋"/>
          <w:b/>
          <w:bCs/>
          <w:sz w:val="32"/>
          <w:szCs w:val="32"/>
          <w:highlight w:val="none"/>
        </w:rPr>
      </w:pPr>
    </w:p>
    <w:p w14:paraId="3A6F6B97">
      <w:pPr>
        <w:pStyle w:val="2"/>
        <w:rPr>
          <w:rFonts w:hint="eastAsia"/>
        </w:rPr>
      </w:pPr>
    </w:p>
    <w:p w14:paraId="447AF493">
      <w:pPr>
        <w:ind w:firstLine="643" w:firstLineChars="200"/>
        <w:rPr>
          <w:rFonts w:hint="eastAsia" w:ascii="仿宋" w:hAnsi="仿宋" w:eastAsia="仿宋" w:cs="仿宋"/>
          <w:b/>
          <w:bCs/>
          <w:sz w:val="32"/>
          <w:szCs w:val="32"/>
          <w:highlight w:val="none"/>
        </w:rPr>
      </w:pPr>
      <w:bookmarkStart w:id="144" w:name="_Toc27212"/>
      <w:bookmarkStart w:id="145" w:name="_Toc24334"/>
      <w:bookmarkStart w:id="146" w:name="_Toc17238"/>
      <w:bookmarkStart w:id="147" w:name="_Toc31988"/>
      <w:r>
        <w:rPr>
          <w:rFonts w:hint="eastAsia" w:ascii="仿宋" w:hAnsi="仿宋" w:eastAsia="仿宋" w:cs="仿宋"/>
          <w:b/>
          <w:bCs/>
          <w:sz w:val="32"/>
          <w:szCs w:val="32"/>
          <w:highlight w:val="none"/>
        </w:rPr>
        <w:t>竞价单位：</w:t>
      </w:r>
      <w:r>
        <w:rPr>
          <w:rFonts w:hint="eastAsia" w:ascii="仿宋" w:hAnsi="仿宋" w:eastAsia="仿宋" w:cs="仿宋"/>
          <w:b/>
          <w:bCs/>
          <w:sz w:val="32"/>
          <w:szCs w:val="32"/>
          <w:highlight w:val="none"/>
          <w:u w:val="single"/>
          <w:lang w:val="en-US" w:eastAsia="zh-CN"/>
        </w:rPr>
        <w:t xml:space="preserve">                        </w:t>
      </w:r>
      <w:r>
        <w:rPr>
          <w:rFonts w:hint="eastAsia" w:ascii="仿宋" w:hAnsi="仿宋" w:eastAsia="仿宋" w:cs="仿宋"/>
          <w:b/>
          <w:bCs/>
          <w:sz w:val="32"/>
          <w:szCs w:val="32"/>
          <w:highlight w:val="none"/>
        </w:rPr>
        <w:t>（盖章）</w:t>
      </w:r>
      <w:bookmarkEnd w:id="144"/>
      <w:bookmarkEnd w:id="145"/>
      <w:bookmarkEnd w:id="146"/>
      <w:bookmarkEnd w:id="147"/>
    </w:p>
    <w:p w14:paraId="33722824">
      <w:pPr>
        <w:ind w:firstLine="643" w:firstLineChars="200"/>
        <w:rPr>
          <w:rFonts w:hint="eastAsia" w:ascii="仿宋" w:hAnsi="仿宋" w:eastAsia="仿宋" w:cs="仿宋"/>
          <w:b/>
          <w:bCs/>
          <w:sz w:val="32"/>
          <w:szCs w:val="32"/>
          <w:highlight w:val="none"/>
        </w:rPr>
      </w:pPr>
    </w:p>
    <w:p w14:paraId="0C551E42">
      <w:pPr>
        <w:ind w:firstLine="643" w:firstLineChars="200"/>
        <w:rPr>
          <w:rFonts w:hint="eastAsia" w:ascii="仿宋" w:hAnsi="仿宋" w:eastAsia="仿宋" w:cs="仿宋"/>
          <w:b/>
          <w:bCs/>
          <w:sz w:val="32"/>
          <w:szCs w:val="32"/>
          <w:highlight w:val="none"/>
        </w:rPr>
      </w:pPr>
      <w:bookmarkStart w:id="148" w:name="_Toc28021"/>
      <w:bookmarkStart w:id="149" w:name="_Toc16965"/>
      <w:bookmarkStart w:id="150" w:name="_Toc17639"/>
      <w:bookmarkStart w:id="151" w:name="_Toc4445"/>
      <w:r>
        <w:rPr>
          <w:rFonts w:hint="eastAsia" w:ascii="仿宋" w:hAnsi="仿宋" w:eastAsia="仿宋" w:cs="仿宋"/>
          <w:b/>
          <w:bCs/>
          <w:sz w:val="32"/>
          <w:szCs w:val="32"/>
          <w:highlight w:val="none"/>
        </w:rPr>
        <w:t>日  期：</w:t>
      </w:r>
      <w:bookmarkEnd w:id="148"/>
      <w:bookmarkEnd w:id="149"/>
      <w:bookmarkEnd w:id="150"/>
      <w:bookmarkEnd w:id="151"/>
    </w:p>
    <w:p w14:paraId="02BE78C5">
      <w:pPr>
        <w:pStyle w:val="66"/>
        <w:ind w:firstLine="562"/>
        <w:jc w:val="center"/>
        <w:rPr>
          <w:rFonts w:hint="eastAsia" w:ascii="仿宋" w:hAnsi="仿宋" w:eastAsia="仿宋" w:cs="仿宋"/>
          <w:b/>
          <w:bCs/>
          <w:sz w:val="28"/>
          <w:szCs w:val="32"/>
          <w:highlight w:val="none"/>
        </w:rPr>
        <w:sectPr>
          <w:footerReference r:id="rId4" w:type="default"/>
          <w:pgSz w:w="11910" w:h="16840"/>
          <w:pgMar w:top="1440" w:right="1080" w:bottom="1440" w:left="1080" w:header="850" w:footer="567" w:gutter="0"/>
          <w:pgNumType w:fmt="decimal"/>
          <w:cols w:space="720" w:num="1"/>
        </w:sectPr>
      </w:pPr>
      <w:bookmarkStart w:id="152" w:name="_Toc24564"/>
      <w:bookmarkStart w:id="153" w:name="_Toc13391"/>
      <w:bookmarkStart w:id="154" w:name="_Toc15126"/>
      <w:bookmarkStart w:id="155" w:name="_Toc31343"/>
    </w:p>
    <w:p w14:paraId="45928CE4">
      <w:pPr>
        <w:bidi w:val="0"/>
        <w:rPr>
          <w:rFonts w:hint="eastAsia" w:ascii="仿宋" w:hAnsi="仿宋" w:eastAsia="仿宋" w:cs="仿宋"/>
        </w:rPr>
      </w:pPr>
    </w:p>
    <w:p w14:paraId="738BC149">
      <w:pPr>
        <w:pStyle w:val="66"/>
        <w:ind w:left="0" w:leftChars="0" w:firstLine="0" w:firstLineChars="0"/>
        <w:jc w:val="center"/>
        <w:rPr>
          <w:rFonts w:hint="eastAsia" w:ascii="仿宋" w:hAnsi="仿宋" w:eastAsia="仿宋" w:cs="仿宋"/>
          <w:b/>
          <w:bCs/>
          <w:sz w:val="28"/>
          <w:szCs w:val="32"/>
          <w:highlight w:val="none"/>
        </w:rPr>
      </w:pPr>
      <w:r>
        <w:rPr>
          <w:rFonts w:hint="eastAsia" w:ascii="仿宋" w:hAnsi="仿宋" w:eastAsia="仿宋" w:cs="仿宋"/>
          <w:b/>
          <w:bCs/>
          <w:sz w:val="28"/>
          <w:szCs w:val="32"/>
          <w:highlight w:val="none"/>
        </w:rPr>
        <w:t>目录</w:t>
      </w:r>
    </w:p>
    <w:p w14:paraId="501E0D45">
      <w:pPr>
        <w:jc w:val="center"/>
        <w:rPr>
          <w:rFonts w:hint="eastAsia" w:eastAsia="仿宋"/>
          <w:lang w:eastAsia="zh-CN"/>
        </w:rPr>
      </w:pPr>
      <w:r>
        <w:rPr>
          <w:rFonts w:hint="eastAsia" w:ascii="仿宋" w:hAnsi="仿宋" w:eastAsia="仿宋" w:cs="仿宋"/>
          <w:b/>
          <w:bCs/>
          <w:sz w:val="28"/>
          <w:szCs w:val="32"/>
          <w:highlight w:val="none"/>
          <w:lang w:eastAsia="zh-CN"/>
        </w:rPr>
        <w:t>（</w:t>
      </w:r>
      <w:r>
        <w:rPr>
          <w:rFonts w:hint="eastAsia" w:ascii="仿宋" w:hAnsi="仿宋" w:eastAsia="仿宋" w:cs="仿宋"/>
          <w:b/>
          <w:bCs/>
          <w:sz w:val="28"/>
          <w:szCs w:val="32"/>
          <w:highlight w:val="none"/>
          <w:lang w:val="en-US" w:eastAsia="zh-CN"/>
        </w:rPr>
        <w:t>自拟</w:t>
      </w:r>
      <w:r>
        <w:rPr>
          <w:rFonts w:hint="eastAsia" w:ascii="仿宋" w:hAnsi="仿宋" w:eastAsia="仿宋" w:cs="仿宋"/>
          <w:b/>
          <w:bCs/>
          <w:sz w:val="28"/>
          <w:szCs w:val="32"/>
          <w:highlight w:val="none"/>
          <w:lang w:eastAsia="zh-CN"/>
        </w:rPr>
        <w:t>）</w:t>
      </w:r>
    </w:p>
    <w:p w14:paraId="39CB428B">
      <w:pPr>
        <w:pStyle w:val="66"/>
        <w:ind w:left="0" w:leftChars="0" w:firstLine="0" w:firstLineChars="0"/>
        <w:jc w:val="left"/>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一、报价函</w:t>
      </w:r>
    </w:p>
    <w:p w14:paraId="3FCBB796">
      <w:pPr>
        <w:pStyle w:val="66"/>
        <w:ind w:left="0" w:leftChars="0" w:firstLine="0" w:firstLineChars="0"/>
        <w:jc w:val="left"/>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二、法定代表人身份证明</w:t>
      </w:r>
    </w:p>
    <w:p w14:paraId="4114C642">
      <w:pPr>
        <w:pStyle w:val="66"/>
        <w:ind w:left="0" w:leftChars="0" w:firstLine="0" w:firstLineChars="0"/>
        <w:jc w:val="left"/>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三、法定代表人授权委托书</w:t>
      </w:r>
    </w:p>
    <w:p w14:paraId="2FB50530">
      <w:pPr>
        <w:pStyle w:val="66"/>
        <w:ind w:left="0" w:leftChars="0" w:firstLine="0" w:firstLineChars="0"/>
        <w:jc w:val="left"/>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四</w:t>
      </w:r>
      <w:r>
        <w:rPr>
          <w:rFonts w:hint="eastAsia" w:ascii="仿宋" w:hAnsi="仿宋" w:eastAsia="仿宋" w:cs="仿宋"/>
          <w:b w:val="0"/>
          <w:bCs w:val="0"/>
          <w:sz w:val="24"/>
          <w:szCs w:val="24"/>
          <w:highlight w:val="none"/>
        </w:rPr>
        <w:t>、竞价单位基本状况及其他证明材料</w:t>
      </w:r>
    </w:p>
    <w:p w14:paraId="3D510B05">
      <w:pPr>
        <w:pStyle w:val="66"/>
        <w:ind w:left="0" w:leftChars="0" w:firstLine="0" w:firstLineChars="0"/>
        <w:jc w:val="left"/>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五</w:t>
      </w:r>
      <w:r>
        <w:rPr>
          <w:rFonts w:hint="eastAsia" w:ascii="仿宋" w:hAnsi="仿宋" w:eastAsia="仿宋" w:cs="仿宋"/>
          <w:b w:val="0"/>
          <w:bCs w:val="0"/>
          <w:sz w:val="24"/>
          <w:szCs w:val="24"/>
          <w:highlight w:val="none"/>
        </w:rPr>
        <w:t>、竞价文件要求或竞价单位认为可以提供的其他材料</w:t>
      </w:r>
    </w:p>
    <w:p w14:paraId="099F9BB5">
      <w:pPr>
        <w:pStyle w:val="66"/>
        <w:ind w:left="0" w:leftChars="0" w:firstLine="0" w:firstLineChars="0"/>
        <w:jc w:val="center"/>
        <w:rPr>
          <w:rFonts w:hint="eastAsia" w:ascii="仿宋" w:hAnsi="仿宋" w:eastAsia="仿宋" w:cs="仿宋"/>
          <w:b w:val="0"/>
          <w:bCs w:val="0"/>
          <w:sz w:val="24"/>
          <w:szCs w:val="24"/>
          <w:highlight w:val="none"/>
        </w:rPr>
        <w:sectPr>
          <w:footerReference r:id="rId5" w:type="default"/>
          <w:pgSz w:w="11910" w:h="16840"/>
          <w:pgMar w:top="1440" w:right="1080" w:bottom="1440" w:left="1080" w:header="850" w:footer="567" w:gutter="0"/>
          <w:pgNumType w:fmt="decimal"/>
          <w:cols w:space="720" w:num="1"/>
        </w:sectPr>
      </w:pPr>
    </w:p>
    <w:bookmarkEnd w:id="152"/>
    <w:bookmarkEnd w:id="153"/>
    <w:bookmarkEnd w:id="154"/>
    <w:bookmarkEnd w:id="155"/>
    <w:p w14:paraId="4D51BACE">
      <w:pPr>
        <w:spacing w:line="440" w:lineRule="exact"/>
        <w:jc w:val="center"/>
        <w:outlineLvl w:val="1"/>
        <w:rPr>
          <w:rFonts w:hint="eastAsia" w:ascii="宋体" w:hAnsi="宋体" w:eastAsia="宋体" w:cs="宋体"/>
          <w:b/>
          <w:bCs w:val="0"/>
          <w:color w:val="auto"/>
          <w:kern w:val="2"/>
          <w:sz w:val="30"/>
          <w:szCs w:val="30"/>
          <w:lang w:val="en-US" w:eastAsia="zh-CN" w:bidi="ar-SA"/>
        </w:rPr>
      </w:pPr>
      <w:bookmarkStart w:id="156" w:name="_Toc15616"/>
      <w:bookmarkStart w:id="157" w:name="_Toc29443_WPSOffice_Level1"/>
      <w:bookmarkStart w:id="158" w:name="_Toc24309_WPSOffice_Level1"/>
      <w:r>
        <w:rPr>
          <w:rFonts w:hint="eastAsia" w:ascii="宋体" w:hAnsi="宋体" w:eastAsia="宋体" w:cs="宋体"/>
          <w:b/>
          <w:bCs w:val="0"/>
          <w:color w:val="auto"/>
          <w:kern w:val="2"/>
          <w:sz w:val="30"/>
          <w:szCs w:val="30"/>
          <w:lang w:val="en-US" w:eastAsia="zh-CN" w:bidi="ar-SA"/>
        </w:rPr>
        <w:t>一、</w:t>
      </w:r>
      <w:bookmarkEnd w:id="156"/>
      <w:r>
        <w:rPr>
          <w:rFonts w:hint="eastAsia" w:ascii="宋体" w:hAnsi="宋体" w:eastAsia="宋体" w:cs="宋体"/>
          <w:b/>
          <w:bCs w:val="0"/>
          <w:color w:val="auto"/>
          <w:kern w:val="2"/>
          <w:sz w:val="30"/>
          <w:szCs w:val="30"/>
          <w:lang w:val="en-US" w:eastAsia="zh-CN" w:bidi="ar-SA"/>
        </w:rPr>
        <w:t>报价函</w:t>
      </w:r>
    </w:p>
    <w:p w14:paraId="1E94068C">
      <w:pPr>
        <w:spacing w:line="400" w:lineRule="exact"/>
        <w:jc w:val="center"/>
        <w:outlineLvl w:val="1"/>
        <w:rPr>
          <w:rFonts w:hint="eastAsia" w:ascii="宋体" w:hAnsi="宋体" w:cs="宋体-18030"/>
          <w:b/>
          <w:strike/>
          <w:color w:val="auto"/>
          <w:kern w:val="0"/>
          <w:sz w:val="24"/>
          <w:lang w:val="zh-CN"/>
        </w:rPr>
      </w:pPr>
    </w:p>
    <w:p w14:paraId="1A65737B">
      <w:pPr>
        <w:adjustRightInd w:val="0"/>
        <w:snapToGrid w:val="0"/>
        <w:spacing w:line="360" w:lineRule="auto"/>
        <w:rPr>
          <w:rFonts w:hint="eastAsia" w:ascii="仿宋" w:hAnsi="仿宋" w:eastAsia="仿宋" w:cs="仿宋"/>
          <w:b/>
          <w:color w:val="auto"/>
          <w:sz w:val="24"/>
        </w:rPr>
      </w:pPr>
    </w:p>
    <w:p w14:paraId="6C0D5692">
      <w:pPr>
        <w:adjustRightInd w:val="0"/>
        <w:snapToGrid w:val="0"/>
        <w:spacing w:line="360" w:lineRule="auto"/>
        <w:rPr>
          <w:rFonts w:hint="eastAsia" w:ascii="仿宋" w:hAnsi="仿宋" w:eastAsia="仿宋" w:cs="仿宋"/>
          <w:color w:val="auto"/>
          <w:sz w:val="24"/>
        </w:rPr>
      </w:pPr>
      <w:r>
        <w:rPr>
          <w:rFonts w:hint="eastAsia" w:ascii="仿宋" w:hAnsi="仿宋" w:eastAsia="仿宋" w:cs="仿宋"/>
          <w:color w:val="auto"/>
          <w:sz w:val="24"/>
        </w:rPr>
        <w:t>致：</w:t>
      </w:r>
      <w:r>
        <w:rPr>
          <w:rFonts w:hint="eastAsia" w:ascii="仿宋" w:hAnsi="仿宋" w:eastAsia="仿宋" w:cs="仿宋"/>
          <w:color w:val="auto"/>
          <w:sz w:val="24"/>
          <w:u w:val="single"/>
        </w:rPr>
        <w:t xml:space="preserve"> （</w:t>
      </w:r>
      <w:r>
        <w:rPr>
          <w:rFonts w:hint="eastAsia" w:ascii="仿宋" w:hAnsi="仿宋" w:eastAsia="仿宋" w:cs="仿宋"/>
          <w:color w:val="auto"/>
          <w:sz w:val="24"/>
          <w:u w:val="single"/>
          <w:lang w:eastAsia="zh-CN"/>
        </w:rPr>
        <w:t>资产单位</w:t>
      </w:r>
      <w:r>
        <w:rPr>
          <w:rFonts w:hint="eastAsia" w:ascii="仿宋" w:hAnsi="仿宋" w:eastAsia="仿宋" w:cs="仿宋"/>
          <w:color w:val="auto"/>
          <w:sz w:val="24"/>
          <w:u w:val="single"/>
        </w:rPr>
        <w:t xml:space="preserve">全称） </w:t>
      </w:r>
    </w:p>
    <w:p w14:paraId="64DE22F0">
      <w:pPr>
        <w:spacing w:line="360" w:lineRule="auto"/>
        <w:ind w:firstLine="600" w:firstLineChars="250"/>
        <w:rPr>
          <w:rFonts w:hint="eastAsia" w:ascii="仿宋" w:hAnsi="仿宋" w:eastAsia="仿宋" w:cs="仿宋"/>
          <w:color w:val="auto"/>
          <w:sz w:val="24"/>
        </w:rPr>
      </w:pPr>
      <w:r>
        <w:rPr>
          <w:rFonts w:hint="eastAsia" w:ascii="仿宋" w:hAnsi="仿宋" w:eastAsia="仿宋" w:cs="仿宋"/>
          <w:color w:val="auto"/>
          <w:sz w:val="24"/>
        </w:rPr>
        <w:t>根据贵方的</w:t>
      </w:r>
      <w:r>
        <w:rPr>
          <w:rFonts w:hint="eastAsia" w:ascii="仿宋" w:hAnsi="仿宋" w:eastAsia="仿宋" w:cs="仿宋"/>
          <w:color w:val="auto"/>
          <w:sz w:val="24"/>
          <w:u w:val="single"/>
        </w:rPr>
        <w:t xml:space="preserve">               </w:t>
      </w:r>
      <w:r>
        <w:rPr>
          <w:rFonts w:hint="eastAsia" w:ascii="仿宋" w:hAnsi="仿宋" w:eastAsia="仿宋" w:cs="仿宋"/>
          <w:color w:val="auto"/>
          <w:sz w:val="24"/>
        </w:rPr>
        <w:t>（项目名称）</w:t>
      </w:r>
      <w:r>
        <w:rPr>
          <w:rFonts w:hint="eastAsia" w:ascii="仿宋" w:hAnsi="仿宋" w:eastAsia="仿宋" w:cs="仿宋"/>
          <w:color w:val="auto"/>
          <w:sz w:val="24"/>
          <w:lang w:eastAsia="zh-CN"/>
        </w:rPr>
        <w:t>竞价</w:t>
      </w:r>
      <w:r>
        <w:rPr>
          <w:rFonts w:hint="eastAsia" w:ascii="仿宋" w:hAnsi="仿宋" w:eastAsia="仿宋" w:cs="仿宋"/>
          <w:color w:val="auto"/>
          <w:sz w:val="24"/>
        </w:rPr>
        <w:t>文件，我方针对该项目正式授权的下述签字人代表本</w:t>
      </w:r>
      <w:r>
        <w:rPr>
          <w:rFonts w:hint="eastAsia" w:ascii="仿宋" w:hAnsi="仿宋" w:eastAsia="仿宋" w:cs="仿宋"/>
          <w:color w:val="auto"/>
          <w:sz w:val="24"/>
          <w:lang w:eastAsia="zh-CN"/>
        </w:rPr>
        <w:t>竞价单位</w:t>
      </w:r>
      <w:r>
        <w:rPr>
          <w:rFonts w:hint="eastAsia" w:ascii="仿宋" w:hAnsi="仿宋" w:eastAsia="仿宋" w:cs="仿宋"/>
          <w:color w:val="auto"/>
          <w:sz w:val="24"/>
        </w:rPr>
        <w:t>提交</w:t>
      </w:r>
      <w:r>
        <w:rPr>
          <w:rFonts w:hint="eastAsia" w:ascii="仿宋" w:hAnsi="仿宋" w:eastAsia="仿宋" w:cs="仿宋"/>
          <w:color w:val="auto"/>
          <w:sz w:val="24"/>
          <w:lang w:eastAsia="zh-CN"/>
        </w:rPr>
        <w:t>竞价</w:t>
      </w:r>
      <w:r>
        <w:rPr>
          <w:rFonts w:hint="eastAsia" w:ascii="仿宋" w:hAnsi="仿宋" w:eastAsia="仿宋" w:cs="仿宋"/>
          <w:color w:val="auto"/>
          <w:sz w:val="24"/>
        </w:rPr>
        <w:t>文件要求的全套</w:t>
      </w:r>
      <w:r>
        <w:rPr>
          <w:rFonts w:hint="eastAsia" w:ascii="仿宋" w:hAnsi="仿宋" w:eastAsia="仿宋" w:cs="仿宋"/>
          <w:color w:val="auto"/>
          <w:sz w:val="24"/>
          <w:lang w:eastAsia="zh-CN"/>
        </w:rPr>
        <w:t>报价文件</w:t>
      </w:r>
      <w:r>
        <w:rPr>
          <w:rFonts w:hint="eastAsia" w:ascii="仿宋" w:hAnsi="仿宋" w:eastAsia="仿宋" w:cs="仿宋"/>
          <w:color w:val="auto"/>
          <w:sz w:val="24"/>
        </w:rPr>
        <w:t>，并按</w:t>
      </w:r>
      <w:r>
        <w:rPr>
          <w:rFonts w:hint="eastAsia" w:ascii="仿宋" w:hAnsi="仿宋" w:eastAsia="仿宋" w:cs="仿宋"/>
          <w:color w:val="auto"/>
          <w:sz w:val="24"/>
          <w:lang w:val="en-US" w:eastAsia="zh-CN"/>
        </w:rPr>
        <w:t>竞价</w:t>
      </w:r>
      <w:r>
        <w:rPr>
          <w:rFonts w:hint="eastAsia" w:ascii="仿宋" w:hAnsi="仿宋" w:eastAsia="仿宋" w:cs="仿宋"/>
          <w:color w:val="auto"/>
          <w:sz w:val="24"/>
        </w:rPr>
        <w:t>文件的要求，</w:t>
      </w:r>
      <w:r>
        <w:rPr>
          <w:rFonts w:hint="eastAsia" w:ascii="仿宋" w:hAnsi="仿宋" w:eastAsia="仿宋" w:cs="仿宋"/>
          <w:color w:val="auto"/>
          <w:sz w:val="24"/>
          <w:lang w:val="en-US" w:eastAsia="zh-CN"/>
        </w:rPr>
        <w:t>我方报价</w:t>
      </w:r>
      <w:r>
        <w:rPr>
          <w:rFonts w:hint="eastAsia" w:ascii="仿宋" w:hAnsi="仿宋" w:eastAsia="仿宋" w:cs="仿宋"/>
          <w:color w:val="auto"/>
          <w:sz w:val="24"/>
        </w:rPr>
        <w:t>金额为人民币</w:t>
      </w:r>
      <w:r>
        <w:rPr>
          <w:rFonts w:hint="eastAsia" w:ascii="仿宋" w:hAnsi="仿宋" w:eastAsia="仿宋" w:cs="仿宋"/>
          <w:color w:val="auto"/>
          <w:sz w:val="24"/>
          <w:u w:val="single"/>
        </w:rPr>
        <w:t xml:space="preserve">               </w:t>
      </w:r>
      <w:r>
        <w:rPr>
          <w:rFonts w:hint="eastAsia" w:ascii="仿宋" w:hAnsi="仿宋" w:eastAsia="仿宋" w:cs="仿宋"/>
          <w:color w:val="auto"/>
          <w:sz w:val="24"/>
        </w:rPr>
        <w:t>元。</w:t>
      </w:r>
    </w:p>
    <w:p w14:paraId="1F711DAF">
      <w:pPr>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lang w:val="en-US" w:eastAsia="zh-CN"/>
        </w:rPr>
        <w:t>报价文件</w:t>
      </w:r>
      <w:r>
        <w:rPr>
          <w:rFonts w:hint="eastAsia" w:ascii="仿宋" w:hAnsi="仿宋" w:eastAsia="仿宋" w:cs="仿宋"/>
          <w:color w:val="auto"/>
          <w:sz w:val="24"/>
        </w:rPr>
        <w:t xml:space="preserve">包括：               </w:t>
      </w:r>
    </w:p>
    <w:p w14:paraId="2669FF73">
      <w:pPr>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eastAsia="zh-CN"/>
        </w:rPr>
        <w:t>竞价</w:t>
      </w:r>
      <w:r>
        <w:rPr>
          <w:rFonts w:hint="eastAsia" w:ascii="仿宋" w:hAnsi="仿宋" w:eastAsia="仿宋" w:cs="仿宋"/>
          <w:color w:val="auto"/>
          <w:sz w:val="24"/>
        </w:rPr>
        <w:t>文件中要求的</w:t>
      </w:r>
      <w:r>
        <w:rPr>
          <w:rFonts w:hint="eastAsia" w:ascii="仿宋" w:hAnsi="仿宋" w:eastAsia="仿宋" w:cs="仿宋"/>
          <w:color w:val="auto"/>
          <w:sz w:val="24"/>
          <w:lang w:eastAsia="zh-CN"/>
        </w:rPr>
        <w:t>报价文件</w:t>
      </w:r>
      <w:r>
        <w:rPr>
          <w:rFonts w:hint="eastAsia" w:ascii="仿宋" w:hAnsi="仿宋" w:eastAsia="仿宋" w:cs="仿宋"/>
          <w:color w:val="auto"/>
          <w:sz w:val="24"/>
        </w:rPr>
        <w:t>；</w:t>
      </w:r>
    </w:p>
    <w:p w14:paraId="643C0B37">
      <w:pPr>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2、其他资料。</w:t>
      </w:r>
    </w:p>
    <w:p w14:paraId="43B76C89">
      <w:pPr>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据此函，签字人兹宣布同意如下：</w:t>
      </w:r>
    </w:p>
    <w:p w14:paraId="19E3F6FA">
      <w:pPr>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1、我方已详细审核并确认全部</w:t>
      </w:r>
      <w:r>
        <w:rPr>
          <w:rFonts w:hint="eastAsia" w:ascii="仿宋" w:hAnsi="仿宋" w:eastAsia="仿宋" w:cs="仿宋"/>
          <w:color w:val="auto"/>
          <w:sz w:val="24"/>
          <w:lang w:eastAsia="zh-CN"/>
        </w:rPr>
        <w:t>竞价</w:t>
      </w:r>
      <w:r>
        <w:rPr>
          <w:rFonts w:hint="eastAsia" w:ascii="仿宋" w:hAnsi="仿宋" w:eastAsia="仿宋" w:cs="仿宋"/>
          <w:color w:val="auto"/>
          <w:sz w:val="24"/>
        </w:rPr>
        <w:t>文件，包括澄清、修改或补充文件（如有时）及有关附件。</w:t>
      </w:r>
    </w:p>
    <w:p w14:paraId="726D98F4">
      <w:pPr>
        <w:spacing w:line="48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rPr>
        <w:t>2、如果我方</w:t>
      </w:r>
      <w:r>
        <w:rPr>
          <w:rFonts w:hint="eastAsia" w:ascii="仿宋" w:hAnsi="仿宋" w:eastAsia="仿宋" w:cs="仿宋"/>
          <w:color w:val="auto"/>
          <w:sz w:val="24"/>
          <w:lang w:eastAsia="zh-CN"/>
        </w:rPr>
        <w:t>中选</w:t>
      </w:r>
      <w:r>
        <w:rPr>
          <w:rFonts w:hint="eastAsia" w:ascii="仿宋" w:hAnsi="仿宋" w:eastAsia="仿宋" w:cs="仿宋"/>
          <w:color w:val="auto"/>
          <w:sz w:val="24"/>
        </w:rPr>
        <w:t>，我方保证按照</w:t>
      </w:r>
      <w:r>
        <w:rPr>
          <w:rFonts w:hint="eastAsia" w:ascii="仿宋" w:hAnsi="仿宋" w:eastAsia="仿宋" w:cs="仿宋"/>
          <w:color w:val="auto"/>
          <w:sz w:val="24"/>
          <w:lang w:eastAsia="zh-CN"/>
        </w:rPr>
        <w:t>竞价文件、报价文件、竞价现场承诺及</w:t>
      </w:r>
      <w:r>
        <w:rPr>
          <w:rFonts w:hint="eastAsia" w:ascii="仿宋" w:hAnsi="仿宋" w:eastAsia="仿宋" w:cs="仿宋"/>
          <w:color w:val="auto"/>
          <w:sz w:val="24"/>
        </w:rPr>
        <w:t>合同约定，确保项目</w:t>
      </w:r>
      <w:r>
        <w:rPr>
          <w:rFonts w:hint="eastAsia" w:ascii="仿宋" w:hAnsi="仿宋" w:eastAsia="仿宋" w:cs="仿宋"/>
          <w:color w:val="auto"/>
          <w:sz w:val="24"/>
          <w:lang w:eastAsia="zh-CN"/>
        </w:rPr>
        <w:t>履约</w:t>
      </w:r>
      <w:r>
        <w:rPr>
          <w:rFonts w:hint="eastAsia" w:ascii="仿宋" w:hAnsi="仿宋" w:eastAsia="仿宋" w:cs="仿宋"/>
          <w:color w:val="auto"/>
          <w:sz w:val="24"/>
        </w:rPr>
        <w:t>质量达到合格标准。</w:t>
      </w:r>
    </w:p>
    <w:p w14:paraId="1A856FA2">
      <w:pPr>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3、我方同意所提交的</w:t>
      </w:r>
      <w:r>
        <w:rPr>
          <w:rFonts w:hint="eastAsia" w:ascii="仿宋" w:hAnsi="仿宋" w:eastAsia="仿宋" w:cs="仿宋"/>
          <w:color w:val="auto"/>
          <w:sz w:val="24"/>
          <w:lang w:eastAsia="zh-CN"/>
        </w:rPr>
        <w:t>报价文件</w:t>
      </w:r>
      <w:r>
        <w:rPr>
          <w:rFonts w:hint="eastAsia" w:ascii="仿宋" w:hAnsi="仿宋" w:eastAsia="仿宋" w:cs="仿宋"/>
          <w:color w:val="auto"/>
          <w:sz w:val="24"/>
        </w:rPr>
        <w:t>在</w:t>
      </w:r>
      <w:r>
        <w:rPr>
          <w:rFonts w:hint="eastAsia" w:ascii="仿宋" w:hAnsi="仿宋" w:eastAsia="仿宋" w:cs="仿宋"/>
          <w:color w:val="auto"/>
          <w:sz w:val="24"/>
          <w:lang w:eastAsia="zh-CN"/>
        </w:rPr>
        <w:t>竞价</w:t>
      </w:r>
      <w:r>
        <w:rPr>
          <w:rFonts w:hint="eastAsia" w:ascii="仿宋" w:hAnsi="仿宋" w:eastAsia="仿宋" w:cs="仿宋"/>
          <w:color w:val="auto"/>
          <w:sz w:val="24"/>
        </w:rPr>
        <w:t>文件的</w:t>
      </w:r>
      <w:r>
        <w:rPr>
          <w:rFonts w:hint="eastAsia" w:ascii="仿宋" w:hAnsi="仿宋" w:eastAsia="仿宋" w:cs="仿宋"/>
          <w:color w:val="auto"/>
          <w:sz w:val="24"/>
          <w:lang w:eastAsia="zh-CN"/>
        </w:rPr>
        <w:t>竞价</w:t>
      </w:r>
      <w:r>
        <w:rPr>
          <w:rFonts w:hint="eastAsia" w:ascii="仿宋" w:hAnsi="仿宋" w:eastAsia="仿宋" w:cs="仿宋"/>
          <w:color w:val="auto"/>
          <w:sz w:val="24"/>
        </w:rPr>
        <w:t>须知前附表规定的</w:t>
      </w:r>
      <w:r>
        <w:rPr>
          <w:rFonts w:hint="eastAsia" w:ascii="仿宋" w:hAnsi="仿宋" w:eastAsia="仿宋" w:cs="仿宋"/>
          <w:color w:val="auto"/>
          <w:sz w:val="24"/>
          <w:lang w:eastAsia="zh-CN"/>
        </w:rPr>
        <w:t>报价有效期</w:t>
      </w:r>
      <w:r>
        <w:rPr>
          <w:rFonts w:hint="eastAsia" w:ascii="仿宋" w:hAnsi="仿宋" w:eastAsia="仿宋" w:cs="仿宋"/>
          <w:color w:val="auto"/>
          <w:sz w:val="24"/>
        </w:rPr>
        <w:t>限内有效，在此期间内如果</w:t>
      </w:r>
      <w:r>
        <w:rPr>
          <w:rFonts w:hint="eastAsia" w:ascii="仿宋" w:hAnsi="仿宋" w:eastAsia="仿宋" w:cs="仿宋"/>
          <w:color w:val="auto"/>
          <w:sz w:val="24"/>
          <w:lang w:eastAsia="zh-CN"/>
        </w:rPr>
        <w:t>中选</w:t>
      </w:r>
      <w:r>
        <w:rPr>
          <w:rFonts w:hint="eastAsia" w:ascii="仿宋" w:hAnsi="仿宋" w:eastAsia="仿宋" w:cs="仿宋"/>
          <w:color w:val="auto"/>
          <w:sz w:val="24"/>
        </w:rPr>
        <w:t>，我方将受此约束。</w:t>
      </w:r>
    </w:p>
    <w:p w14:paraId="51106B7D">
      <w:pPr>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4、除非另外达成协议并生效，贵方的</w:t>
      </w:r>
      <w:r>
        <w:rPr>
          <w:rFonts w:hint="eastAsia" w:ascii="仿宋" w:hAnsi="仿宋" w:eastAsia="仿宋" w:cs="仿宋"/>
          <w:color w:val="auto"/>
          <w:sz w:val="24"/>
          <w:lang w:eastAsia="zh-CN"/>
        </w:rPr>
        <w:t>竞价文件、成交通知书、本报价文件以及竞价现场作出的承诺</w:t>
      </w:r>
      <w:r>
        <w:rPr>
          <w:rFonts w:hint="eastAsia" w:ascii="仿宋" w:hAnsi="仿宋" w:eastAsia="仿宋" w:cs="仿宋"/>
          <w:color w:val="auto"/>
          <w:sz w:val="24"/>
        </w:rPr>
        <w:t>将成为约束双方的合同文件的组成部分。</w:t>
      </w:r>
    </w:p>
    <w:p w14:paraId="3575A441">
      <w:pPr>
        <w:spacing w:line="440" w:lineRule="exact"/>
        <w:rPr>
          <w:rFonts w:hint="eastAsia" w:ascii="仿宋" w:hAnsi="仿宋" w:eastAsia="仿宋" w:cs="仿宋"/>
          <w:color w:val="auto"/>
          <w:sz w:val="24"/>
        </w:rPr>
      </w:pPr>
    </w:p>
    <w:p w14:paraId="2BDCB887">
      <w:pPr>
        <w:spacing w:line="440" w:lineRule="exact"/>
        <w:rPr>
          <w:rFonts w:hint="eastAsia" w:ascii="仿宋" w:hAnsi="仿宋" w:eastAsia="仿宋" w:cs="仿宋"/>
          <w:color w:val="auto"/>
          <w:sz w:val="24"/>
        </w:rPr>
      </w:pPr>
    </w:p>
    <w:p w14:paraId="79DE6DA8">
      <w:pPr>
        <w:spacing w:line="440" w:lineRule="exact"/>
        <w:ind w:firstLine="2880" w:firstLineChars="1200"/>
        <w:rPr>
          <w:rFonts w:hint="eastAsia" w:ascii="仿宋" w:hAnsi="仿宋" w:eastAsia="仿宋" w:cs="仿宋"/>
          <w:color w:val="auto"/>
          <w:sz w:val="24"/>
        </w:rPr>
      </w:pPr>
      <w:bookmarkStart w:id="159" w:name="_Toc221951939"/>
      <w:r>
        <w:rPr>
          <w:rFonts w:hint="eastAsia" w:ascii="仿宋" w:hAnsi="仿宋" w:eastAsia="仿宋" w:cs="仿宋"/>
          <w:color w:val="auto"/>
          <w:sz w:val="24"/>
          <w:lang w:eastAsia="zh-CN"/>
        </w:rPr>
        <w:t>竞价单位</w:t>
      </w:r>
      <w:r>
        <w:rPr>
          <w:rFonts w:hint="eastAsia" w:ascii="仿宋" w:hAnsi="仿宋" w:eastAsia="仿宋" w:cs="仿宋"/>
          <w:color w:val="auto"/>
          <w:sz w:val="24"/>
        </w:rPr>
        <w:t>：</w:t>
      </w:r>
      <w:r>
        <w:rPr>
          <w:rFonts w:hint="eastAsia" w:ascii="仿宋" w:hAnsi="仿宋" w:eastAsia="仿宋" w:cs="仿宋"/>
          <w:color w:val="auto"/>
          <w:sz w:val="24"/>
          <w:u w:val="single"/>
        </w:rPr>
        <w:t xml:space="preserve">                  </w:t>
      </w:r>
      <w:r>
        <w:rPr>
          <w:rFonts w:hint="eastAsia" w:ascii="仿宋" w:hAnsi="仿宋" w:eastAsia="仿宋" w:cs="仿宋"/>
          <w:color w:val="auto"/>
          <w:sz w:val="24"/>
        </w:rPr>
        <w:t>(盖单位章)</w:t>
      </w:r>
      <w:bookmarkEnd w:id="159"/>
    </w:p>
    <w:p w14:paraId="4005B812">
      <w:pPr>
        <w:spacing w:line="440" w:lineRule="exact"/>
        <w:ind w:firstLine="2880" w:firstLineChars="1200"/>
        <w:rPr>
          <w:rFonts w:hint="eastAsia" w:ascii="仿宋" w:hAnsi="仿宋" w:eastAsia="仿宋" w:cs="仿宋"/>
          <w:color w:val="auto"/>
          <w:sz w:val="24"/>
        </w:rPr>
      </w:pPr>
      <w:bookmarkStart w:id="160" w:name="_Toc221951940"/>
      <w:r>
        <w:rPr>
          <w:rFonts w:hint="eastAsia" w:ascii="仿宋" w:hAnsi="仿宋" w:eastAsia="仿宋" w:cs="仿宋"/>
          <w:color w:val="auto"/>
          <w:sz w:val="24"/>
          <w:lang w:eastAsia="zh-CN"/>
        </w:rPr>
        <w:t>法定代表人或其委托代理人</w:t>
      </w:r>
      <w:r>
        <w:rPr>
          <w:rFonts w:hint="eastAsia" w:ascii="仿宋" w:hAnsi="仿宋" w:eastAsia="仿宋" w:cs="仿宋"/>
          <w:color w:val="auto"/>
          <w:sz w:val="24"/>
        </w:rPr>
        <w:t>：</w:t>
      </w:r>
      <w:r>
        <w:rPr>
          <w:rFonts w:hint="eastAsia" w:ascii="仿宋" w:hAnsi="仿宋" w:eastAsia="仿宋" w:cs="仿宋"/>
          <w:color w:val="auto"/>
          <w:sz w:val="24"/>
          <w:u w:val="single"/>
        </w:rPr>
        <w:t xml:space="preserve">     </w:t>
      </w:r>
      <w:r>
        <w:rPr>
          <w:rFonts w:hint="eastAsia" w:ascii="仿宋" w:hAnsi="仿宋" w:eastAsia="仿宋" w:cs="仿宋"/>
          <w:color w:val="auto"/>
          <w:sz w:val="24"/>
        </w:rPr>
        <w:t>(签字或盖章)</w:t>
      </w:r>
      <w:bookmarkEnd w:id="160"/>
    </w:p>
    <w:p w14:paraId="4D8CD22F">
      <w:pPr>
        <w:spacing w:line="440" w:lineRule="exact"/>
        <w:ind w:firstLine="3240" w:firstLineChars="1350"/>
        <w:rPr>
          <w:rFonts w:hint="eastAsia" w:ascii="仿宋" w:hAnsi="仿宋" w:eastAsia="仿宋" w:cs="仿宋"/>
          <w:color w:val="auto"/>
          <w:sz w:val="24"/>
        </w:rPr>
      </w:pPr>
    </w:p>
    <w:p w14:paraId="2C21C27E">
      <w:pPr>
        <w:adjustRightInd w:val="0"/>
        <w:snapToGrid w:val="0"/>
        <w:spacing w:line="360" w:lineRule="auto"/>
        <w:ind w:firstLine="4560" w:firstLineChars="1900"/>
        <w:rPr>
          <w:rFonts w:hint="eastAsia" w:ascii="仿宋" w:hAnsi="仿宋" w:eastAsia="仿宋" w:cs="仿宋"/>
          <w:color w:val="auto"/>
          <w:sz w:val="24"/>
          <w:u w:val="single"/>
        </w:rPr>
      </w:pPr>
      <w:bookmarkStart w:id="161" w:name="_Toc221951946"/>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月</w:t>
      </w:r>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日</w:t>
      </w:r>
      <w:bookmarkEnd w:id="161"/>
    </w:p>
    <w:p w14:paraId="2D0385E8">
      <w:pPr>
        <w:pStyle w:val="67"/>
        <w:spacing w:after="500" w:line="240" w:lineRule="auto"/>
        <w:ind w:left="0"/>
        <w:jc w:val="center"/>
        <w:rPr>
          <w:rFonts w:hint="eastAsia" w:ascii="仿宋" w:hAnsi="仿宋" w:eastAsia="仿宋" w:cs="仿宋"/>
          <w:b/>
          <w:bCs/>
          <w:color w:val="000000"/>
          <w:u w:val="none"/>
        </w:rPr>
      </w:pPr>
    </w:p>
    <w:p w14:paraId="29F0115B">
      <w:pPr>
        <w:pStyle w:val="67"/>
        <w:spacing w:line="240" w:lineRule="auto"/>
        <w:ind w:left="0"/>
        <w:jc w:val="both"/>
        <w:rPr>
          <w:rFonts w:hint="eastAsia" w:ascii="仿宋" w:hAnsi="仿宋" w:eastAsia="仿宋" w:cs="仿宋"/>
          <w:b/>
          <w:bCs/>
          <w:color w:val="000000"/>
          <w:u w:val="none"/>
        </w:rPr>
      </w:pPr>
    </w:p>
    <w:p w14:paraId="5F2573D2">
      <w:pPr>
        <w:autoSpaceDE w:val="0"/>
        <w:autoSpaceDN w:val="0"/>
        <w:adjustRightInd w:val="0"/>
        <w:snapToGrid w:val="0"/>
        <w:spacing w:line="360" w:lineRule="exact"/>
        <w:rPr>
          <w:rFonts w:hint="eastAsia" w:ascii="仿宋" w:hAnsi="仿宋" w:eastAsia="仿宋" w:cs="仿宋"/>
          <w:b/>
          <w:bCs/>
          <w:kern w:val="0"/>
          <w:sz w:val="24"/>
          <w:highlight w:val="none"/>
        </w:rPr>
      </w:pPr>
    </w:p>
    <w:bookmarkEnd w:id="157"/>
    <w:bookmarkEnd w:id="158"/>
    <w:p w14:paraId="643FDC7B">
      <w:pPr>
        <w:pStyle w:val="17"/>
        <w:rPr>
          <w:rFonts w:hint="eastAsia" w:ascii="仿宋" w:hAnsi="仿宋" w:eastAsia="仿宋" w:cs="仿宋"/>
          <w:sz w:val="28"/>
          <w:szCs w:val="28"/>
        </w:rPr>
      </w:pPr>
    </w:p>
    <w:bookmarkEnd w:id="137"/>
    <w:p w14:paraId="347F0864">
      <w:pPr>
        <w:pStyle w:val="5"/>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highlight w:val="none"/>
        </w:rPr>
      </w:pPr>
      <w:bookmarkStart w:id="162" w:name="_Toc21836"/>
      <w:bookmarkStart w:id="163" w:name="_Toc413248726"/>
      <w:bookmarkStart w:id="164" w:name="_Toc387243260"/>
      <w:r>
        <w:rPr>
          <w:rFonts w:hint="eastAsia" w:ascii="仿宋" w:hAnsi="仿宋" w:eastAsia="仿宋" w:cs="仿宋"/>
          <w:highlight w:val="none"/>
          <w:lang w:val="en-US" w:eastAsia="zh-CN"/>
        </w:rPr>
        <w:t>二、</w:t>
      </w:r>
      <w:r>
        <w:rPr>
          <w:rFonts w:hint="eastAsia" w:ascii="仿宋" w:hAnsi="仿宋" w:eastAsia="仿宋" w:cs="仿宋"/>
          <w:highlight w:val="none"/>
        </w:rPr>
        <w:t>法定代表人身份证明</w:t>
      </w:r>
      <w:bookmarkEnd w:id="162"/>
    </w:p>
    <w:p w14:paraId="3BFC299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165" w:name="_Toc13004_WPSOffice_Level1"/>
      <w:bookmarkStart w:id="166" w:name="_Toc32497_WPSOffice_Level1"/>
      <w:r>
        <w:rPr>
          <w:rFonts w:hint="eastAsia" w:ascii="仿宋" w:hAnsi="仿宋" w:eastAsia="仿宋" w:cs="仿宋"/>
          <w:kern w:val="0"/>
          <w:sz w:val="24"/>
          <w:highlight w:val="none"/>
        </w:rPr>
        <w:t>竞价单位名称：</w:t>
      </w:r>
      <w:bookmarkEnd w:id="165"/>
      <w:bookmarkEnd w:id="166"/>
      <w:r>
        <w:rPr>
          <w:rFonts w:hint="eastAsia" w:ascii="仿宋" w:hAnsi="仿宋" w:eastAsia="仿宋" w:cs="仿宋"/>
          <w:kern w:val="0"/>
          <w:sz w:val="24"/>
          <w:highlight w:val="none"/>
          <w:u w:val="single"/>
        </w:rPr>
        <w:t xml:space="preserve">                                                        </w:t>
      </w:r>
    </w:p>
    <w:p w14:paraId="0D313509">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167" w:name="_Toc4500_WPSOffice_Level1"/>
      <w:bookmarkStart w:id="168" w:name="_Toc1926_WPSOffice_Level1"/>
      <w:r>
        <w:rPr>
          <w:rFonts w:hint="eastAsia" w:ascii="仿宋" w:hAnsi="仿宋" w:eastAsia="仿宋" w:cs="仿宋"/>
          <w:kern w:val="0"/>
          <w:sz w:val="24"/>
          <w:highlight w:val="none"/>
        </w:rPr>
        <w:t>单位性质：</w:t>
      </w:r>
      <w:bookmarkEnd w:id="167"/>
      <w:bookmarkEnd w:id="168"/>
      <w:r>
        <w:rPr>
          <w:rFonts w:hint="eastAsia" w:ascii="仿宋" w:hAnsi="仿宋" w:eastAsia="仿宋" w:cs="仿宋"/>
          <w:kern w:val="0"/>
          <w:sz w:val="24"/>
          <w:highlight w:val="none"/>
          <w:u w:val="single"/>
        </w:rPr>
        <w:t xml:space="preserve">                                                        </w:t>
      </w:r>
    </w:p>
    <w:p w14:paraId="3F9194D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169" w:name="_Toc11442_WPSOffice_Level1"/>
      <w:bookmarkStart w:id="170" w:name="_Toc17292_WPSOffice_Level1"/>
      <w:r>
        <w:rPr>
          <w:rFonts w:hint="eastAsia" w:ascii="仿宋" w:hAnsi="仿宋" w:eastAsia="仿宋" w:cs="仿宋"/>
          <w:kern w:val="0"/>
          <w:sz w:val="24"/>
          <w:highlight w:val="none"/>
        </w:rPr>
        <w:t>地    址：</w:t>
      </w:r>
      <w:bookmarkEnd w:id="169"/>
      <w:bookmarkEnd w:id="170"/>
      <w:r>
        <w:rPr>
          <w:rFonts w:hint="eastAsia" w:ascii="仿宋" w:hAnsi="仿宋" w:eastAsia="仿宋" w:cs="仿宋"/>
          <w:kern w:val="0"/>
          <w:sz w:val="24"/>
          <w:highlight w:val="none"/>
          <w:u w:val="single"/>
        </w:rPr>
        <w:t xml:space="preserve">                                                        </w:t>
      </w:r>
    </w:p>
    <w:p w14:paraId="0440BBC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171" w:name="_Toc22486_WPSOffice_Level1"/>
      <w:bookmarkStart w:id="172" w:name="_Toc24041_WPSOffice_Level1"/>
      <w:r>
        <w:rPr>
          <w:rFonts w:hint="eastAsia" w:ascii="仿宋" w:hAnsi="仿宋" w:eastAsia="仿宋" w:cs="仿宋"/>
          <w:kern w:val="0"/>
          <w:sz w:val="24"/>
          <w:highlight w:val="none"/>
        </w:rPr>
        <w:t>成立时间：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月</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日</w:t>
      </w:r>
      <w:bookmarkEnd w:id="171"/>
      <w:bookmarkEnd w:id="172"/>
    </w:p>
    <w:p w14:paraId="0E00ABDA">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173" w:name="_Toc1988_WPSOffice_Level1"/>
      <w:bookmarkStart w:id="174" w:name="_Toc9429_WPSOffice_Level1"/>
      <w:r>
        <w:rPr>
          <w:rFonts w:hint="eastAsia" w:ascii="仿宋" w:hAnsi="仿宋" w:eastAsia="仿宋" w:cs="仿宋"/>
          <w:kern w:val="0"/>
          <w:sz w:val="24"/>
          <w:highlight w:val="none"/>
        </w:rPr>
        <w:t>经营期限：</w:t>
      </w:r>
      <w:bookmarkEnd w:id="173"/>
      <w:bookmarkEnd w:id="174"/>
      <w:r>
        <w:rPr>
          <w:rFonts w:hint="eastAsia" w:ascii="仿宋" w:hAnsi="仿宋" w:eastAsia="仿宋" w:cs="仿宋"/>
          <w:kern w:val="0"/>
          <w:sz w:val="24"/>
          <w:highlight w:val="none"/>
          <w:u w:val="single"/>
        </w:rPr>
        <w:t xml:space="preserve">                                                        </w:t>
      </w:r>
    </w:p>
    <w:p w14:paraId="738510A1">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175" w:name="_Toc16926_WPSOffice_Level1"/>
      <w:bookmarkStart w:id="176" w:name="_Toc14197_WPSOffice_Level1"/>
      <w:r>
        <w:rPr>
          <w:rFonts w:hint="eastAsia" w:ascii="仿宋" w:hAnsi="仿宋" w:eastAsia="仿宋" w:cs="仿宋"/>
          <w:kern w:val="0"/>
          <w:sz w:val="24"/>
          <w:highlight w:val="none"/>
        </w:rPr>
        <w:t>姓名：</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性别：</w:t>
      </w:r>
      <w:bookmarkEnd w:id="175"/>
      <w:bookmarkEnd w:id="176"/>
      <w:r>
        <w:rPr>
          <w:rFonts w:hint="eastAsia" w:ascii="仿宋" w:hAnsi="仿宋" w:eastAsia="仿宋" w:cs="仿宋"/>
          <w:kern w:val="0"/>
          <w:sz w:val="24"/>
          <w:highlight w:val="none"/>
          <w:u w:val="single"/>
        </w:rPr>
        <w:t xml:space="preserve">                </w:t>
      </w:r>
    </w:p>
    <w:p w14:paraId="29E149A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177" w:name="_Toc3377_WPSOffice_Level1"/>
      <w:bookmarkStart w:id="178" w:name="_Toc23037_WPSOffice_Level1"/>
      <w:r>
        <w:rPr>
          <w:rFonts w:hint="eastAsia" w:ascii="仿宋" w:hAnsi="仿宋" w:eastAsia="仿宋" w:cs="仿宋"/>
          <w:kern w:val="0"/>
          <w:sz w:val="24"/>
          <w:highlight w:val="none"/>
        </w:rPr>
        <w:t>年龄：</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职务：</w:t>
      </w:r>
      <w:bookmarkEnd w:id="177"/>
      <w:bookmarkEnd w:id="178"/>
      <w:r>
        <w:rPr>
          <w:rFonts w:hint="eastAsia" w:ascii="仿宋" w:hAnsi="仿宋" w:eastAsia="仿宋" w:cs="仿宋"/>
          <w:kern w:val="0"/>
          <w:sz w:val="24"/>
          <w:highlight w:val="none"/>
          <w:u w:val="single"/>
        </w:rPr>
        <w:t xml:space="preserve">                </w:t>
      </w:r>
    </w:p>
    <w:p w14:paraId="49C56F0C">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179" w:name="_Toc12685_WPSOffice_Level1"/>
      <w:bookmarkStart w:id="180" w:name="_Toc13271_WPSOffice_Level1"/>
      <w:r>
        <w:rPr>
          <w:rFonts w:hint="eastAsia" w:ascii="仿宋" w:hAnsi="仿宋" w:eastAsia="仿宋" w:cs="仿宋"/>
          <w:kern w:val="0"/>
          <w:sz w:val="24"/>
          <w:highlight w:val="none"/>
          <w:u w:val="single"/>
        </w:rPr>
        <w:t xml:space="preserve">系                                      </w:t>
      </w:r>
      <w:r>
        <w:rPr>
          <w:rFonts w:hint="eastAsia" w:ascii="仿宋" w:hAnsi="仿宋" w:eastAsia="仿宋" w:cs="仿宋"/>
          <w:kern w:val="0"/>
          <w:sz w:val="24"/>
          <w:highlight w:val="none"/>
        </w:rPr>
        <w:t>（供应商名称）的法定代表人。</w:t>
      </w:r>
      <w:bookmarkEnd w:id="179"/>
      <w:bookmarkEnd w:id="180"/>
    </w:p>
    <w:p w14:paraId="049CF895">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181" w:name="_Toc5702_WPSOffice_Level1"/>
      <w:bookmarkStart w:id="182" w:name="_Toc12682_WPSOffice_Level1"/>
      <w:r>
        <w:rPr>
          <w:rFonts w:hint="eastAsia" w:ascii="仿宋" w:hAnsi="仿宋" w:eastAsia="仿宋" w:cs="仿宋"/>
          <w:kern w:val="0"/>
          <w:sz w:val="24"/>
          <w:highlight w:val="none"/>
        </w:rPr>
        <w:t>特此证明。</w:t>
      </w:r>
      <w:bookmarkEnd w:id="181"/>
      <w:bookmarkEnd w:id="182"/>
    </w:p>
    <w:p w14:paraId="3A8F0D80">
      <w:pPr>
        <w:rPr>
          <w:rFonts w:hint="eastAsia" w:ascii="仿宋" w:hAnsi="仿宋" w:eastAsia="仿宋" w:cs="仿宋"/>
          <w:kern w:val="0"/>
          <w:sz w:val="24"/>
          <w:highlight w:val="none"/>
        </w:rPr>
      </w:pPr>
    </w:p>
    <w:p w14:paraId="1E6DD7C7">
      <w:pPr>
        <w:rPr>
          <w:rFonts w:hint="eastAsia" w:ascii="仿宋" w:hAnsi="仿宋" w:eastAsia="仿宋" w:cs="仿宋"/>
          <w:kern w:val="0"/>
          <w:sz w:val="24"/>
          <w:highlight w:val="none"/>
          <w:u w:val="single"/>
        </w:rPr>
      </w:pPr>
      <w:r>
        <w:rPr>
          <w:rFonts w:hint="eastAsia" w:ascii="仿宋" w:hAnsi="仿宋" w:eastAsia="仿宋" w:cs="仿宋"/>
          <w:kern w:val="0"/>
          <w:sz w:val="24"/>
          <w:highlight w:val="none"/>
          <w:u w:val="single"/>
        </w:rPr>
        <w:pict>
          <v:rect id="矩形 10" o:spid="_x0000_s2050" o:spt="1" style="position:absolute;left:0pt;margin-left:78.75pt;margin-top:13.6pt;height:156pt;width:288.75pt;z-index:251659264;mso-width-relative:page;mso-height-relative:page;" fillcolor="#FFFFFF" filled="t" stroked="t" coordsize="21600,21600" o:gfxdata="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&#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RfzSJ2AAAAAoBAAAPAAAAAAAAAAEAIAAAACIAAABk&#10;cnMvZG93bnJldi54bWxQSwECFAAUAAAACACHTuJAZXT4OgYCAAA6BAAADgAAAAAAAAABACAAAAAn&#10;AQAAZHJzL2Uyb0RvYy54bWxQSwUGAAAAAAYABgBZAQAAnwUAAAAA&#10;">
            <v:path/>
            <v:fill on="t" focussize="0,0"/>
            <v:stroke joinstyle="miter"/>
            <v:imagedata o:title=""/>
            <o:lock v:ext="edit" aspectratio="f"/>
            <v:textbox>
              <w:txbxContent>
                <w:p w14:paraId="6A4F92CB">
                  <w:pPr>
                    <w:rPr>
                      <w:rFonts w:hint="eastAsia" w:ascii="仿宋" w:hAnsi="仿宋" w:eastAsia="仿宋" w:cs="仿宋"/>
                    </w:rPr>
                  </w:pPr>
                </w:p>
                <w:p w14:paraId="422CEFD5">
                  <w:pPr>
                    <w:rPr>
                      <w:rFonts w:hint="eastAsia" w:ascii="仿宋" w:hAnsi="仿宋" w:eastAsia="仿宋" w:cs="仿宋"/>
                    </w:rPr>
                  </w:pPr>
                </w:p>
                <w:p w14:paraId="1E64123A">
                  <w:pPr>
                    <w:rPr>
                      <w:rFonts w:hint="eastAsia" w:ascii="仿宋" w:hAnsi="仿宋" w:eastAsia="仿宋" w:cs="仿宋"/>
                    </w:rPr>
                  </w:pPr>
                </w:p>
                <w:p w14:paraId="03A7BA79">
                  <w:pPr>
                    <w:rPr>
                      <w:rFonts w:hint="eastAsia" w:ascii="仿宋" w:hAnsi="仿宋" w:eastAsia="仿宋" w:cs="仿宋"/>
                    </w:rPr>
                  </w:pPr>
                </w:p>
                <w:p w14:paraId="008CC139">
                  <w:pPr>
                    <w:ind w:firstLine="1440" w:firstLineChars="600"/>
                    <w:rPr>
                      <w:rFonts w:hint="eastAsia" w:ascii="仿宋" w:hAnsi="仿宋" w:eastAsia="仿宋" w:cs="仿宋"/>
                      <w:sz w:val="24"/>
                    </w:rPr>
                  </w:pPr>
                  <w:r>
                    <w:rPr>
                      <w:rFonts w:hint="eastAsia" w:ascii="仿宋" w:hAnsi="仿宋" w:eastAsia="仿宋" w:cs="仿宋"/>
                      <w:sz w:val="24"/>
                    </w:rPr>
                    <w:t>法定代表人身份证复印件</w:t>
                  </w:r>
                </w:p>
                <w:p w14:paraId="5B365D39">
                  <w:pPr>
                    <w:ind w:firstLine="1680" w:firstLineChars="700"/>
                    <w:rPr>
                      <w:rFonts w:hint="eastAsia" w:ascii="仿宋" w:hAnsi="仿宋" w:eastAsia="仿宋" w:cs="仿宋"/>
                      <w:sz w:val="24"/>
                    </w:rPr>
                  </w:pPr>
                  <w:r>
                    <w:rPr>
                      <w:rFonts w:hint="eastAsia" w:ascii="仿宋" w:hAnsi="仿宋" w:eastAsia="仿宋" w:cs="仿宋"/>
                      <w:sz w:val="24"/>
                    </w:rPr>
                    <w:t>（二代证  正反面）</w:t>
                  </w:r>
                </w:p>
              </w:txbxContent>
            </v:textbox>
          </v:rect>
        </w:pict>
      </w:r>
    </w:p>
    <w:p w14:paraId="6CE89E37">
      <w:pPr>
        <w:rPr>
          <w:rFonts w:hint="eastAsia" w:ascii="仿宋" w:hAnsi="仿宋" w:eastAsia="仿宋" w:cs="仿宋"/>
          <w:kern w:val="0"/>
          <w:sz w:val="24"/>
          <w:highlight w:val="none"/>
          <w:u w:val="single"/>
        </w:rPr>
      </w:pPr>
    </w:p>
    <w:p w14:paraId="5D63FB44">
      <w:pPr>
        <w:rPr>
          <w:rFonts w:hint="eastAsia" w:ascii="仿宋" w:hAnsi="仿宋" w:eastAsia="仿宋" w:cs="仿宋"/>
          <w:kern w:val="0"/>
          <w:sz w:val="24"/>
          <w:highlight w:val="none"/>
          <w:u w:val="single"/>
        </w:rPr>
      </w:pPr>
    </w:p>
    <w:p w14:paraId="570935ED">
      <w:pPr>
        <w:jc w:val="right"/>
        <w:rPr>
          <w:rFonts w:hint="eastAsia" w:ascii="仿宋" w:hAnsi="仿宋" w:eastAsia="仿宋" w:cs="仿宋"/>
          <w:kern w:val="0"/>
          <w:sz w:val="24"/>
          <w:highlight w:val="none"/>
          <w:u w:val="single"/>
        </w:rPr>
      </w:pPr>
    </w:p>
    <w:p w14:paraId="7CAC736C">
      <w:pPr>
        <w:jc w:val="right"/>
        <w:rPr>
          <w:rFonts w:hint="eastAsia" w:ascii="仿宋" w:hAnsi="仿宋" w:eastAsia="仿宋" w:cs="仿宋"/>
          <w:kern w:val="0"/>
          <w:sz w:val="24"/>
          <w:highlight w:val="none"/>
          <w:u w:val="single"/>
        </w:rPr>
      </w:pPr>
    </w:p>
    <w:p w14:paraId="1CFB6C41">
      <w:pPr>
        <w:jc w:val="right"/>
        <w:rPr>
          <w:rFonts w:hint="eastAsia" w:ascii="仿宋" w:hAnsi="仿宋" w:eastAsia="仿宋" w:cs="仿宋"/>
          <w:kern w:val="0"/>
          <w:sz w:val="24"/>
          <w:highlight w:val="none"/>
          <w:u w:val="single"/>
        </w:rPr>
      </w:pPr>
    </w:p>
    <w:p w14:paraId="26833160">
      <w:pPr>
        <w:jc w:val="right"/>
        <w:rPr>
          <w:rFonts w:hint="eastAsia" w:ascii="仿宋" w:hAnsi="仿宋" w:eastAsia="仿宋" w:cs="仿宋"/>
          <w:kern w:val="0"/>
          <w:sz w:val="24"/>
          <w:highlight w:val="none"/>
          <w:u w:val="single"/>
        </w:rPr>
      </w:pPr>
    </w:p>
    <w:p w14:paraId="290DA707">
      <w:pPr>
        <w:jc w:val="right"/>
        <w:rPr>
          <w:rFonts w:hint="eastAsia" w:ascii="仿宋" w:hAnsi="仿宋" w:eastAsia="仿宋" w:cs="仿宋"/>
          <w:kern w:val="0"/>
          <w:sz w:val="24"/>
          <w:highlight w:val="none"/>
          <w:u w:val="single"/>
        </w:rPr>
      </w:pPr>
    </w:p>
    <w:p w14:paraId="7E438F78">
      <w:pPr>
        <w:jc w:val="right"/>
        <w:rPr>
          <w:rFonts w:hint="eastAsia" w:ascii="仿宋" w:hAnsi="仿宋" w:eastAsia="仿宋" w:cs="仿宋"/>
          <w:kern w:val="0"/>
          <w:sz w:val="24"/>
          <w:highlight w:val="none"/>
          <w:u w:val="single"/>
        </w:rPr>
      </w:pPr>
    </w:p>
    <w:p w14:paraId="14BD74E2">
      <w:pPr>
        <w:jc w:val="right"/>
        <w:rPr>
          <w:rFonts w:hint="eastAsia" w:ascii="仿宋" w:hAnsi="仿宋" w:eastAsia="仿宋" w:cs="仿宋"/>
          <w:kern w:val="0"/>
          <w:sz w:val="24"/>
          <w:highlight w:val="none"/>
          <w:u w:val="single"/>
        </w:rPr>
      </w:pPr>
    </w:p>
    <w:p w14:paraId="715AC20F">
      <w:pPr>
        <w:jc w:val="right"/>
        <w:rPr>
          <w:rFonts w:hint="eastAsia" w:ascii="仿宋" w:hAnsi="仿宋" w:eastAsia="仿宋" w:cs="仿宋"/>
          <w:kern w:val="0"/>
          <w:sz w:val="24"/>
          <w:highlight w:val="none"/>
          <w:u w:val="single"/>
        </w:rPr>
      </w:pPr>
    </w:p>
    <w:p w14:paraId="14669770">
      <w:pPr>
        <w:spacing w:line="500" w:lineRule="exact"/>
        <w:rPr>
          <w:rFonts w:hint="eastAsia" w:ascii="仿宋" w:hAnsi="仿宋" w:eastAsia="仿宋" w:cs="仿宋"/>
          <w:kern w:val="0"/>
          <w:sz w:val="24"/>
          <w:highlight w:val="none"/>
          <w:u w:val="single"/>
        </w:rPr>
      </w:pPr>
    </w:p>
    <w:p w14:paraId="4B405837">
      <w:pPr>
        <w:spacing w:line="500" w:lineRule="exact"/>
        <w:rPr>
          <w:rFonts w:hint="eastAsia" w:ascii="仿宋" w:hAnsi="仿宋" w:eastAsia="仿宋" w:cs="仿宋"/>
          <w:kern w:val="0"/>
          <w:sz w:val="24"/>
          <w:highlight w:val="none"/>
          <w:u w:val="single"/>
        </w:rPr>
      </w:pPr>
    </w:p>
    <w:p w14:paraId="2C9A73E4">
      <w:pPr>
        <w:wordWrap w:val="0"/>
        <w:spacing w:line="500" w:lineRule="exact"/>
        <w:ind w:right="420"/>
        <w:rPr>
          <w:rFonts w:hint="eastAsia" w:ascii="仿宋" w:hAnsi="仿宋" w:eastAsia="仿宋" w:cs="仿宋"/>
          <w:kern w:val="0"/>
          <w:sz w:val="24"/>
          <w:highlight w:val="none"/>
        </w:rPr>
      </w:pPr>
      <w:bookmarkStart w:id="183" w:name="_Toc764_WPSOffice_Level1"/>
      <w:bookmarkStart w:id="184" w:name="_Toc14894_WPSOffice_Level1"/>
    </w:p>
    <w:bookmarkEnd w:id="183"/>
    <w:bookmarkEnd w:id="184"/>
    <w:p w14:paraId="7D999E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竞价单位：</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（盖章） </w:t>
      </w:r>
    </w:p>
    <w:p w14:paraId="64A3FFC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r>
        <w:rPr>
          <w:rFonts w:hint="eastAsia" w:ascii="仿宋" w:hAnsi="仿宋" w:eastAsia="仿宋" w:cs="仿宋"/>
          <w:sz w:val="24"/>
          <w:highlight w:val="none"/>
          <w:lang w:val="en-US" w:eastAsia="zh-CN"/>
        </w:rPr>
        <w:t>或</w:t>
      </w:r>
      <w:r>
        <w:rPr>
          <w:rFonts w:hint="eastAsia" w:ascii="仿宋" w:hAnsi="仿宋" w:eastAsia="仿宋" w:cs="仿宋"/>
          <w:sz w:val="24"/>
          <w:highlight w:val="none"/>
        </w:rPr>
        <w:t xml:space="preserve">盖章） </w:t>
      </w:r>
    </w:p>
    <w:p w14:paraId="1C2B4A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年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日</w:t>
      </w:r>
    </w:p>
    <w:p w14:paraId="22BAA4F4">
      <w:pPr>
        <w:rPr>
          <w:rFonts w:hint="eastAsia" w:ascii="仿宋" w:hAnsi="仿宋" w:eastAsia="仿宋" w:cs="仿宋"/>
          <w:highlight w:val="none"/>
        </w:rPr>
      </w:pPr>
    </w:p>
    <w:p w14:paraId="4D022D99">
      <w:pPr>
        <w:pStyle w:val="5"/>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highlight w:val="none"/>
        </w:rPr>
      </w:pPr>
      <w:bookmarkStart w:id="185" w:name="_Toc29677"/>
      <w:r>
        <w:rPr>
          <w:rFonts w:hint="eastAsia" w:ascii="仿宋" w:hAnsi="仿宋" w:eastAsia="仿宋" w:cs="仿宋"/>
          <w:b/>
          <w:highlight w:val="none"/>
          <w:lang w:val="en-US" w:eastAsia="zh-CN"/>
        </w:rPr>
        <w:t>三、</w:t>
      </w:r>
      <w:r>
        <w:rPr>
          <w:rFonts w:hint="eastAsia" w:ascii="仿宋" w:hAnsi="仿宋" w:eastAsia="仿宋" w:cs="仿宋"/>
          <w:b/>
          <w:highlight w:val="none"/>
        </w:rPr>
        <w:t>法定代表人授权书</w:t>
      </w:r>
      <w:bookmarkEnd w:id="185"/>
    </w:p>
    <w:p w14:paraId="5C636240">
      <w:pPr>
        <w:pStyle w:val="14"/>
        <w:adjustRightInd w:val="0"/>
        <w:snapToGrid w:val="0"/>
        <w:spacing w:line="360" w:lineRule="auto"/>
        <w:ind w:left="0" w:leftChars="0" w:firstLine="0" w:firstLineChars="0"/>
        <w:rPr>
          <w:rFonts w:hint="eastAsia" w:ascii="仿宋" w:hAnsi="仿宋" w:eastAsia="仿宋" w:cs="仿宋"/>
          <w:sz w:val="24"/>
          <w:szCs w:val="24"/>
          <w:highlight w:val="none"/>
        </w:rPr>
      </w:pPr>
      <w:bookmarkStart w:id="186" w:name="_Toc2770_WPSOffice_Level1"/>
      <w:bookmarkStart w:id="187" w:name="_Toc10854_WPSOffice_Level1"/>
      <w:r>
        <w:rPr>
          <w:rFonts w:hint="eastAsia" w:ascii="仿宋" w:hAnsi="仿宋" w:eastAsia="仿宋" w:cs="仿宋"/>
          <w:sz w:val="24"/>
          <w:szCs w:val="24"/>
          <w:highlight w:val="none"/>
        </w:rPr>
        <w:t>致：</w:t>
      </w:r>
      <w:r>
        <w:rPr>
          <w:rFonts w:hint="eastAsia" w:ascii="仿宋" w:hAnsi="仿宋" w:eastAsia="仿宋" w:cs="仿宋"/>
          <w:sz w:val="24"/>
          <w:szCs w:val="24"/>
          <w:highlight w:val="none"/>
          <w:u w:val="single"/>
        </w:rPr>
        <w:t xml:space="preserve">                                 </w:t>
      </w:r>
      <w:bookmarkEnd w:id="186"/>
      <w:bookmarkEnd w:id="187"/>
      <w:r>
        <w:rPr>
          <w:rFonts w:hint="eastAsia" w:ascii="仿宋" w:hAnsi="仿宋" w:eastAsia="仿宋" w:cs="仿宋"/>
          <w:sz w:val="24"/>
          <w:szCs w:val="24"/>
          <w:highlight w:val="none"/>
        </w:rPr>
        <w:t>（</w:t>
      </w:r>
      <w:r>
        <w:rPr>
          <w:rFonts w:hint="eastAsia" w:ascii="仿宋" w:hAnsi="仿宋" w:eastAsia="仿宋" w:cs="仿宋"/>
          <w:color w:val="auto"/>
          <w:sz w:val="24"/>
          <w:u w:val="single"/>
          <w:lang w:eastAsia="zh-CN"/>
        </w:rPr>
        <w:t>资产单位</w:t>
      </w:r>
      <w:r>
        <w:rPr>
          <w:rFonts w:hint="eastAsia" w:ascii="仿宋" w:hAnsi="仿宋" w:eastAsia="仿宋" w:cs="仿宋"/>
          <w:color w:val="auto"/>
          <w:sz w:val="24"/>
          <w:u w:val="single"/>
        </w:rPr>
        <w:t>全称</w:t>
      </w:r>
      <w:r>
        <w:rPr>
          <w:rFonts w:hint="eastAsia" w:ascii="仿宋" w:hAnsi="仿宋" w:eastAsia="仿宋" w:cs="仿宋"/>
          <w:sz w:val="24"/>
          <w:szCs w:val="24"/>
          <w:highlight w:val="none"/>
        </w:rPr>
        <w:t>）</w:t>
      </w:r>
    </w:p>
    <w:p w14:paraId="4C0862D5">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本人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（姓名）系</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（供应商名称）的法定代表人，现委托</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（姓名）为我方代理人。代理人根据授权，以我方名义签署、澄清、说明、补正、递交、撤回、修改</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（项目名称）</w:t>
      </w:r>
      <w:r>
        <w:rPr>
          <w:rFonts w:hint="eastAsia" w:ascii="仿宋" w:hAnsi="仿宋" w:eastAsia="仿宋" w:cs="仿宋"/>
          <w:sz w:val="24"/>
          <w:highlight w:val="none"/>
          <w:lang w:val="en-US" w:eastAsia="zh-CN"/>
        </w:rPr>
        <w:t>报价</w:t>
      </w:r>
      <w:r>
        <w:rPr>
          <w:rFonts w:hint="eastAsia" w:ascii="仿宋" w:hAnsi="仿宋" w:eastAsia="仿宋" w:cs="仿宋"/>
          <w:sz w:val="24"/>
          <w:highlight w:val="none"/>
        </w:rPr>
        <w:t>文件、签订合同和处理有关事宜，其法律后果由我方承担。</w:t>
      </w:r>
    </w:p>
    <w:p w14:paraId="34E1110A">
      <w:pPr>
        <w:adjustRightInd w:val="0"/>
        <w:snapToGrid w:val="0"/>
        <w:spacing w:line="36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委托期限：</w:t>
      </w:r>
      <w:r>
        <w:rPr>
          <w:rFonts w:hint="eastAsia" w:ascii="仿宋" w:hAnsi="仿宋" w:eastAsia="仿宋" w:cs="仿宋"/>
          <w:sz w:val="24"/>
          <w:highlight w:val="none"/>
          <w:u w:val="single"/>
        </w:rPr>
        <w:t xml:space="preserve">                                                          </w:t>
      </w:r>
    </w:p>
    <w:p w14:paraId="2344050D">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代理人无转委托权。</w:t>
      </w:r>
    </w:p>
    <w:p w14:paraId="3F6703AA">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附：法定代表人</w:t>
      </w:r>
      <w:r>
        <w:rPr>
          <w:rFonts w:hint="eastAsia" w:ascii="仿宋" w:hAnsi="仿宋" w:eastAsia="仿宋" w:cs="仿宋"/>
          <w:sz w:val="24"/>
        </w:rPr>
        <w:t>委托代理人</w:t>
      </w:r>
      <w:r>
        <w:rPr>
          <w:rFonts w:hint="eastAsia" w:ascii="仿宋" w:hAnsi="仿宋" w:eastAsia="仿宋" w:cs="仿宋"/>
          <w:sz w:val="24"/>
          <w:highlight w:val="none"/>
        </w:rPr>
        <w:t>身份证。</w:t>
      </w:r>
    </w:p>
    <w:p w14:paraId="53D64510">
      <w:pPr>
        <w:spacing w:before="240" w:beforeLines="100" w:after="240" w:afterLines="100" w:line="360" w:lineRule="auto"/>
        <w:jc w:val="center"/>
        <w:rPr>
          <w:rFonts w:hint="eastAsia" w:ascii="仿宋" w:hAnsi="仿宋" w:eastAsia="仿宋" w:cs="仿宋"/>
          <w:sz w:val="24"/>
          <w:highlight w:val="none"/>
        </w:rPr>
      </w:pPr>
      <w:r>
        <w:rPr>
          <w:rFonts w:hint="eastAsia" w:ascii="仿宋" w:hAnsi="仿宋" w:eastAsia="仿宋" w:cs="仿宋"/>
          <w:sz w:val="24"/>
          <w:highlight w:val="none"/>
        </w:rPr>
        <w:pict>
          <v:rect id="矩形 6" o:spid="_x0000_s2051" o:spt="1" style="position:absolute;left:0pt;margin-left:249.6pt;margin-top:11.4pt;height:124.65pt;width:208.95pt;z-index:251661312;mso-width-relative:page;mso-height-relative:page;" fillcolor="#FFFFFF" filled="t" stroked="t" coordsize="21600,21600" o:gfxdata="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&#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xDeSTYAAAACgEAAA8AAAAAAAAAAQAgAAAAIgAAAGRy&#10;cy9kb3ducmV2LnhtbFBLAQIUABQAAAAIAIdO4kD8NyMPBQIAADgEAAAOAAAAAAAAAAEAIAAAACcB&#10;AABkcnMvZTJvRG9jLnhtbFBLBQYAAAAABgAGAFkBAACeBQAAAAA=&#10;">
            <v:path/>
            <v:fill on="t" focussize="0,0"/>
            <v:stroke joinstyle="miter"/>
            <v:imagedata o:title=""/>
            <o:lock v:ext="edit" aspectratio="f"/>
            <v:textbox>
              <w:txbxContent>
                <w:p w14:paraId="01B11655">
                  <w:pPr>
                    <w:rPr>
                      <w:rFonts w:hint="eastAsia" w:ascii="仿宋" w:hAnsi="仿宋" w:eastAsia="仿宋" w:cs="仿宋"/>
                    </w:rPr>
                  </w:pPr>
                </w:p>
                <w:p w14:paraId="493FE287">
                  <w:pPr>
                    <w:rPr>
                      <w:rFonts w:hint="eastAsia" w:ascii="仿宋" w:hAnsi="仿宋" w:eastAsia="仿宋" w:cs="仿宋"/>
                    </w:rPr>
                  </w:pPr>
                </w:p>
                <w:p w14:paraId="2568121B">
                  <w:pPr>
                    <w:rPr>
                      <w:rFonts w:hint="eastAsia" w:ascii="仿宋" w:hAnsi="仿宋" w:eastAsia="仿宋" w:cs="仿宋"/>
                      <w:sz w:val="24"/>
                    </w:rPr>
                  </w:pPr>
                </w:p>
                <w:p w14:paraId="1105DE39">
                  <w:pPr>
                    <w:jc w:val="center"/>
                    <w:rPr>
                      <w:rFonts w:hint="eastAsia" w:ascii="仿宋" w:hAnsi="仿宋" w:eastAsia="仿宋" w:cs="仿宋"/>
                      <w:sz w:val="24"/>
                    </w:rPr>
                  </w:pPr>
                  <w:r>
                    <w:rPr>
                      <w:rFonts w:hint="eastAsia" w:ascii="仿宋" w:hAnsi="仿宋" w:eastAsia="仿宋" w:cs="仿宋"/>
                      <w:sz w:val="24"/>
                    </w:rPr>
                    <w:t>委托代理人身份证复印件</w:t>
                  </w:r>
                </w:p>
                <w:p w14:paraId="63C737CE">
                  <w:pPr>
                    <w:jc w:val="center"/>
                    <w:rPr>
                      <w:rFonts w:hint="eastAsia" w:ascii="仿宋" w:hAnsi="仿宋" w:eastAsia="仿宋" w:cs="仿宋"/>
                      <w:sz w:val="24"/>
                    </w:rPr>
                  </w:pPr>
                  <w:r>
                    <w:rPr>
                      <w:rFonts w:hint="eastAsia" w:ascii="仿宋" w:hAnsi="仿宋" w:eastAsia="仿宋" w:cs="仿宋"/>
                      <w:sz w:val="24"/>
                    </w:rPr>
                    <w:t>（二代证）（正反面）</w:t>
                  </w:r>
                </w:p>
                <w:p w14:paraId="3162607A">
                  <w:pPr>
                    <w:rPr>
                      <w:rFonts w:hint="eastAsia" w:ascii="仿宋" w:hAnsi="仿宋" w:eastAsia="仿宋" w:cs="仿宋"/>
                      <w:sz w:val="24"/>
                    </w:rPr>
                  </w:pPr>
                </w:p>
              </w:txbxContent>
            </v:textbox>
          </v:rect>
        </w:pict>
      </w:r>
      <w:r>
        <w:rPr>
          <w:rFonts w:hint="eastAsia" w:ascii="仿宋" w:hAnsi="仿宋" w:eastAsia="仿宋" w:cs="仿宋"/>
          <w:highlight w:val="none"/>
        </w:rPr>
        <w:pict>
          <v:rect id="矩形 3" o:spid="_x0000_s2052" o:spt="1" style="position:absolute;left:0pt;margin-left:25.4pt;margin-top:11.9pt;height:123pt;width:209.6pt;z-index:251660288;mso-width-relative:page;mso-height-relative:page;" fillcolor="#FFFFFF" filled="t" stroked="t" coordsize="21600,21600" o:gfxdata="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mgTmA9gAAAAJAQAADwAAAAAAAAABACAAAAAiAAAAZHJz&#10;L2Rvd25yZXYueG1sUEsBAhQAFAAAAAgAh07iQNyq8w4EAgAAOAQAAA4AAAAAAAAAAQAgAAAAJwEA&#10;AGRycy9lMm9Eb2MueG1sUEsFBgAAAAAGAAYAWQEAAJ0FAAAAAA==&#10;">
            <v:path/>
            <v:fill on="t" focussize="0,0"/>
            <v:stroke joinstyle="miter"/>
            <v:imagedata o:title=""/>
            <o:lock v:ext="edit" aspectratio="f"/>
            <v:textbox>
              <w:txbxContent>
                <w:p w14:paraId="13833627">
                  <w:pPr>
                    <w:rPr>
                      <w:rFonts w:hint="eastAsia" w:ascii="仿宋" w:hAnsi="仿宋" w:eastAsia="仿宋" w:cs="仿宋"/>
                    </w:rPr>
                  </w:pPr>
                </w:p>
                <w:p w14:paraId="3BC1E773">
                  <w:pPr>
                    <w:rPr>
                      <w:rFonts w:hint="eastAsia" w:ascii="仿宋" w:hAnsi="仿宋" w:eastAsia="仿宋" w:cs="仿宋"/>
                    </w:rPr>
                  </w:pPr>
                </w:p>
                <w:p w14:paraId="7262AB05">
                  <w:pPr>
                    <w:jc w:val="both"/>
                    <w:rPr>
                      <w:rFonts w:hint="eastAsia" w:ascii="仿宋" w:hAnsi="仿宋" w:eastAsia="仿宋" w:cs="仿宋"/>
                      <w:sz w:val="24"/>
                    </w:rPr>
                  </w:pPr>
                </w:p>
                <w:p w14:paraId="19D6AF80">
                  <w:pPr>
                    <w:jc w:val="center"/>
                    <w:rPr>
                      <w:rFonts w:hint="eastAsia" w:ascii="仿宋" w:hAnsi="仿宋" w:eastAsia="仿宋" w:cs="仿宋"/>
                      <w:sz w:val="24"/>
                    </w:rPr>
                  </w:pPr>
                  <w:r>
                    <w:rPr>
                      <w:rFonts w:hint="eastAsia" w:ascii="仿宋" w:hAnsi="仿宋" w:eastAsia="仿宋" w:cs="仿宋"/>
                      <w:sz w:val="24"/>
                    </w:rPr>
                    <w:t>法定代表人身份证复印件</w:t>
                  </w:r>
                </w:p>
                <w:p w14:paraId="14103B7A">
                  <w:pPr>
                    <w:jc w:val="center"/>
                    <w:rPr>
                      <w:rFonts w:hint="eastAsia" w:ascii="仿宋" w:hAnsi="仿宋" w:eastAsia="仿宋" w:cs="仿宋"/>
                      <w:sz w:val="24"/>
                    </w:rPr>
                  </w:pPr>
                  <w:r>
                    <w:rPr>
                      <w:rFonts w:hint="eastAsia" w:ascii="仿宋" w:hAnsi="仿宋" w:eastAsia="仿宋" w:cs="仿宋"/>
                      <w:sz w:val="24"/>
                    </w:rPr>
                    <w:t>（二代证） （正反面）</w:t>
                  </w:r>
                </w:p>
                <w:p w14:paraId="0273D312">
                  <w:pPr>
                    <w:rPr>
                      <w:rFonts w:hint="eastAsia" w:ascii="仿宋" w:hAnsi="仿宋" w:eastAsia="仿宋" w:cs="仿宋"/>
                    </w:rPr>
                  </w:pPr>
                </w:p>
                <w:p w14:paraId="316030B8">
                  <w:pPr>
                    <w:rPr>
                      <w:rFonts w:hint="eastAsia" w:ascii="仿宋" w:hAnsi="仿宋" w:eastAsia="仿宋" w:cs="仿宋"/>
                    </w:rPr>
                  </w:pPr>
                </w:p>
                <w:p w14:paraId="0310227D">
                  <w:pPr>
                    <w:rPr>
                      <w:rFonts w:hint="eastAsia" w:ascii="仿宋" w:hAnsi="仿宋" w:eastAsia="仿宋" w:cs="仿宋"/>
                    </w:rPr>
                  </w:pPr>
                </w:p>
              </w:txbxContent>
            </v:textbox>
          </v:rect>
        </w:pict>
      </w:r>
    </w:p>
    <w:p w14:paraId="24C1B379">
      <w:pPr>
        <w:rPr>
          <w:rFonts w:hint="eastAsia" w:ascii="仿宋" w:hAnsi="仿宋" w:eastAsia="仿宋" w:cs="仿宋"/>
          <w:highlight w:val="none"/>
        </w:rPr>
      </w:pPr>
      <w:r>
        <w:rPr>
          <w:rFonts w:hint="eastAsia" w:ascii="仿宋" w:hAnsi="仿宋" w:eastAsia="仿宋" w:cs="仿宋"/>
          <w:sz w:val="24"/>
          <w:highlight w:val="none"/>
        </w:rPr>
        <w:tab/>
      </w:r>
    </w:p>
    <w:p w14:paraId="78E3F362">
      <w:pPr>
        <w:tabs>
          <w:tab w:val="left" w:pos="3763"/>
        </w:tabs>
        <w:ind w:firstLine="480" w:firstLineChars="200"/>
        <w:rPr>
          <w:rFonts w:hint="eastAsia" w:ascii="仿宋" w:hAnsi="仿宋" w:eastAsia="仿宋" w:cs="仿宋"/>
          <w:sz w:val="24"/>
          <w:highlight w:val="none"/>
        </w:rPr>
      </w:pPr>
    </w:p>
    <w:p w14:paraId="55D54B22">
      <w:pPr>
        <w:tabs>
          <w:tab w:val="left" w:pos="7252"/>
        </w:tabs>
        <w:ind w:firstLine="480" w:firstLineChars="200"/>
        <w:rPr>
          <w:rFonts w:hint="eastAsia" w:ascii="仿宋" w:hAnsi="仿宋" w:eastAsia="仿宋" w:cs="仿宋"/>
          <w:sz w:val="24"/>
          <w:highlight w:val="none"/>
        </w:rPr>
      </w:pPr>
      <w:r>
        <w:rPr>
          <w:rFonts w:hint="eastAsia" w:ascii="仿宋" w:hAnsi="仿宋" w:eastAsia="仿宋" w:cs="仿宋"/>
          <w:sz w:val="24"/>
          <w:highlight w:val="none"/>
        </w:rPr>
        <w:tab/>
      </w:r>
    </w:p>
    <w:p w14:paraId="7D6301E4">
      <w:pPr>
        <w:ind w:firstLine="480" w:firstLineChars="200"/>
        <w:rPr>
          <w:rFonts w:hint="eastAsia" w:ascii="仿宋" w:hAnsi="仿宋" w:eastAsia="仿宋" w:cs="仿宋"/>
          <w:sz w:val="24"/>
          <w:highlight w:val="none"/>
        </w:rPr>
      </w:pPr>
    </w:p>
    <w:p w14:paraId="2A1CA331">
      <w:pPr>
        <w:ind w:firstLine="480" w:firstLineChars="200"/>
        <w:rPr>
          <w:rFonts w:hint="eastAsia" w:ascii="仿宋" w:hAnsi="仿宋" w:eastAsia="仿宋" w:cs="仿宋"/>
          <w:sz w:val="24"/>
          <w:highlight w:val="none"/>
        </w:rPr>
      </w:pPr>
    </w:p>
    <w:p w14:paraId="15BF4E24">
      <w:pPr>
        <w:ind w:firstLine="480" w:firstLineChars="200"/>
        <w:rPr>
          <w:rFonts w:hint="eastAsia" w:ascii="仿宋" w:hAnsi="仿宋" w:eastAsia="仿宋" w:cs="仿宋"/>
          <w:sz w:val="24"/>
          <w:highlight w:val="none"/>
        </w:rPr>
      </w:pPr>
    </w:p>
    <w:p w14:paraId="13E6195A">
      <w:pPr>
        <w:ind w:firstLine="480" w:firstLineChars="200"/>
        <w:rPr>
          <w:rFonts w:hint="eastAsia" w:ascii="仿宋" w:hAnsi="仿宋" w:eastAsia="仿宋" w:cs="仿宋"/>
          <w:sz w:val="24"/>
          <w:highlight w:val="none"/>
        </w:rPr>
      </w:pPr>
    </w:p>
    <w:p w14:paraId="22F1EA74">
      <w:pPr>
        <w:ind w:firstLine="480" w:firstLineChars="200"/>
        <w:rPr>
          <w:rFonts w:hint="eastAsia" w:ascii="仿宋" w:hAnsi="仿宋" w:eastAsia="仿宋" w:cs="仿宋"/>
          <w:sz w:val="24"/>
          <w:highlight w:val="none"/>
        </w:rPr>
      </w:pPr>
    </w:p>
    <w:p w14:paraId="7ED624AF">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FBABAF2">
      <w:pPr>
        <w:ind w:firstLine="480" w:firstLineChars="200"/>
        <w:rPr>
          <w:rFonts w:hint="eastAsia" w:ascii="仿宋" w:hAnsi="仿宋" w:eastAsia="仿宋" w:cs="仿宋"/>
          <w:sz w:val="24"/>
          <w:highlight w:val="none"/>
        </w:rPr>
      </w:pPr>
    </w:p>
    <w:p w14:paraId="0A889EEF">
      <w:pPr>
        <w:ind w:firstLine="480" w:firstLineChars="200"/>
        <w:rPr>
          <w:rFonts w:hint="eastAsia" w:ascii="仿宋" w:hAnsi="仿宋" w:eastAsia="仿宋" w:cs="仿宋"/>
          <w:sz w:val="24"/>
          <w:highlight w:val="none"/>
        </w:rPr>
      </w:pPr>
    </w:p>
    <w:p w14:paraId="4FAF9830">
      <w:pPr>
        <w:ind w:firstLine="480" w:firstLineChars="200"/>
        <w:rPr>
          <w:rFonts w:hint="eastAsia" w:ascii="仿宋" w:hAnsi="仿宋" w:eastAsia="仿宋" w:cs="仿宋"/>
          <w:sz w:val="24"/>
          <w:highlight w:val="none"/>
        </w:rPr>
      </w:pPr>
    </w:p>
    <w:p w14:paraId="39C0875F">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竞价单位：</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（盖章）</w:t>
      </w:r>
    </w:p>
    <w:p w14:paraId="4B3535DA">
      <w:pPr>
        <w:ind w:firstLine="4080" w:firstLineChars="1700"/>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E1E26F9">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3AF5DD3D">
      <w:pPr>
        <w:ind w:firstLine="2640" w:firstLineChars="1100"/>
        <w:rPr>
          <w:rFonts w:hint="eastAsia" w:ascii="仿宋" w:hAnsi="仿宋" w:eastAsia="仿宋" w:cs="仿宋"/>
          <w:sz w:val="24"/>
          <w:highlight w:val="none"/>
        </w:rPr>
      </w:pPr>
    </w:p>
    <w:p w14:paraId="5FA84BF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6F3A8F84">
      <w:pPr>
        <w:ind w:firstLine="4080" w:firstLineChars="1700"/>
        <w:rPr>
          <w:rFonts w:hint="eastAsia" w:ascii="仿宋" w:hAnsi="仿宋" w:eastAsia="仿宋" w:cs="仿宋"/>
          <w:sz w:val="24"/>
          <w:highlight w:val="none"/>
          <w:u w:val="single"/>
        </w:rPr>
      </w:pPr>
    </w:p>
    <w:p w14:paraId="367758ED">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委托代理人：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76B4BBC3">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2E86E40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5AE5DAEA">
      <w:pPr>
        <w:ind w:firstLine="3960" w:firstLineChars="1650"/>
        <w:rPr>
          <w:rFonts w:hint="eastAsia" w:ascii="仿宋" w:hAnsi="仿宋" w:eastAsia="仿宋" w:cs="仿宋"/>
          <w:sz w:val="24"/>
          <w:highlight w:val="none"/>
        </w:rPr>
      </w:pPr>
    </w:p>
    <w:p w14:paraId="6E608F98">
      <w:pPr>
        <w:pStyle w:val="74"/>
        <w:jc w:val="center"/>
        <w:rPr>
          <w:rFonts w:hint="eastAsia" w:ascii="仿宋" w:hAnsi="仿宋" w:eastAsia="仿宋" w:cs="仿宋"/>
          <w:b/>
          <w:bCs w:val="0"/>
          <w:color w:val="auto"/>
          <w:sz w:val="30"/>
          <w:szCs w:val="30"/>
          <w:lang w:val="en-US" w:eastAsia="zh-CN"/>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r>
        <w:rPr>
          <w:rFonts w:hint="eastAsia" w:ascii="仿宋" w:hAnsi="仿宋" w:eastAsia="仿宋" w:cs="仿宋"/>
          <w:highlight w:val="none"/>
        </w:rPr>
        <w:br w:type="page"/>
      </w:r>
      <w:bookmarkEnd w:id="163"/>
      <w:bookmarkEnd w:id="164"/>
      <w:bookmarkStart w:id="188" w:name="_Toc21301"/>
      <w:r>
        <w:rPr>
          <w:rFonts w:hint="eastAsia" w:ascii="仿宋" w:hAnsi="仿宋" w:eastAsia="仿宋" w:cs="仿宋"/>
          <w:b/>
          <w:bCs w:val="0"/>
          <w:color w:val="auto"/>
          <w:sz w:val="30"/>
          <w:szCs w:val="30"/>
          <w:lang w:val="en-US" w:eastAsia="zh-CN"/>
        </w:rPr>
        <w:t>四、</w:t>
      </w:r>
      <w:bookmarkStart w:id="189" w:name="_Toc6701"/>
      <w:r>
        <w:rPr>
          <w:rFonts w:hint="eastAsia" w:ascii="仿宋" w:hAnsi="仿宋" w:eastAsia="仿宋" w:cs="仿宋"/>
          <w:b/>
          <w:bCs w:val="0"/>
          <w:color w:val="auto"/>
          <w:sz w:val="30"/>
          <w:szCs w:val="30"/>
          <w:lang w:val="en-US" w:eastAsia="zh-CN"/>
        </w:rPr>
        <w:t>竞价单位基本状况及其他证明材料</w:t>
      </w:r>
      <w:bookmarkEnd w:id="188"/>
      <w:bookmarkEnd w:id="189"/>
    </w:p>
    <w:p w14:paraId="265F9201">
      <w:pPr>
        <w:pStyle w:val="74"/>
        <w:jc w:val="center"/>
        <w:outlineLvl w:val="9"/>
        <w:rPr>
          <w:rFonts w:hint="eastAsia" w:ascii="仿宋" w:hAnsi="仿宋" w:eastAsia="仿宋" w:cs="仿宋"/>
          <w:b/>
          <w:color w:val="auto"/>
          <w:sz w:val="24"/>
          <w:szCs w:val="24"/>
        </w:rPr>
      </w:pPr>
      <w:bookmarkStart w:id="190" w:name="_Toc152047266"/>
      <w:bookmarkStart w:id="191" w:name="_Toc16606"/>
      <w:bookmarkStart w:id="192" w:name="_Toc221952154"/>
      <w:bookmarkStart w:id="193" w:name="_Toc179715759"/>
      <w:bookmarkStart w:id="194" w:name="_Toc459907692"/>
      <w:bookmarkStart w:id="195" w:name="_Toc26855"/>
      <w:r>
        <w:rPr>
          <w:rFonts w:hint="eastAsia" w:ascii="仿宋" w:hAnsi="仿宋" w:eastAsia="仿宋" w:cs="仿宋"/>
          <w:b/>
          <w:color w:val="auto"/>
          <w:sz w:val="24"/>
          <w:szCs w:val="24"/>
        </w:rPr>
        <w:t>(一)</w:t>
      </w:r>
      <w:r>
        <w:rPr>
          <w:rFonts w:hint="eastAsia" w:ascii="仿宋" w:hAnsi="仿宋" w:eastAsia="仿宋" w:cs="仿宋"/>
          <w:b/>
          <w:color w:val="auto"/>
          <w:sz w:val="24"/>
          <w:szCs w:val="24"/>
          <w:lang w:eastAsia="zh-CN"/>
        </w:rPr>
        <w:t>竞价单位</w:t>
      </w:r>
      <w:r>
        <w:rPr>
          <w:rFonts w:hint="eastAsia" w:ascii="仿宋" w:hAnsi="仿宋" w:eastAsia="仿宋" w:cs="仿宋"/>
          <w:b/>
          <w:color w:val="auto"/>
          <w:sz w:val="24"/>
          <w:szCs w:val="24"/>
        </w:rPr>
        <w:t>基本情况表</w:t>
      </w:r>
      <w:bookmarkEnd w:id="190"/>
      <w:bookmarkEnd w:id="191"/>
      <w:bookmarkEnd w:id="192"/>
      <w:bookmarkEnd w:id="193"/>
      <w:bookmarkEnd w:id="194"/>
      <w:bookmarkEnd w:id="195"/>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9"/>
        <w:gridCol w:w="2058"/>
        <w:gridCol w:w="237"/>
        <w:gridCol w:w="843"/>
        <w:gridCol w:w="1472"/>
        <w:gridCol w:w="2540"/>
      </w:tblGrid>
      <w:tr w14:paraId="38C70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9029" w:type="dxa"/>
            <w:gridSpan w:val="6"/>
            <w:noWrap w:val="0"/>
            <w:vAlign w:val="center"/>
          </w:tcPr>
          <w:p w14:paraId="5D90CAE5">
            <w:pPr>
              <w:adjustRightInd w:val="0"/>
              <w:snapToGrid w:val="0"/>
              <w:jc w:val="center"/>
              <w:rPr>
                <w:rFonts w:hint="eastAsia" w:ascii="仿宋" w:hAnsi="仿宋" w:eastAsia="仿宋" w:cs="仿宋"/>
                <w:color w:val="auto"/>
                <w:sz w:val="24"/>
              </w:rPr>
            </w:pPr>
            <w:r>
              <w:rPr>
                <w:rFonts w:hint="eastAsia" w:ascii="仿宋" w:hAnsi="仿宋" w:eastAsia="仿宋" w:cs="仿宋"/>
                <w:color w:val="auto"/>
                <w:sz w:val="24"/>
                <w:lang w:eastAsia="zh-CN"/>
              </w:rPr>
              <w:t>竞价单位</w:t>
            </w:r>
            <w:r>
              <w:rPr>
                <w:rFonts w:hint="eastAsia" w:ascii="仿宋" w:hAnsi="仿宋" w:eastAsia="仿宋" w:cs="仿宋"/>
                <w:color w:val="auto"/>
                <w:sz w:val="24"/>
              </w:rPr>
              <w:t>企业登记信息</w:t>
            </w:r>
          </w:p>
        </w:tc>
      </w:tr>
      <w:tr w14:paraId="5B242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879" w:type="dxa"/>
            <w:noWrap w:val="0"/>
            <w:vAlign w:val="center"/>
          </w:tcPr>
          <w:p w14:paraId="59AB6F11">
            <w:pPr>
              <w:adjustRightInd w:val="0"/>
              <w:snapToGrid w:val="0"/>
              <w:jc w:val="center"/>
              <w:rPr>
                <w:rFonts w:hint="eastAsia" w:ascii="仿宋" w:hAnsi="仿宋" w:eastAsia="仿宋" w:cs="仿宋"/>
                <w:color w:val="auto"/>
                <w:sz w:val="24"/>
              </w:rPr>
            </w:pPr>
            <w:r>
              <w:rPr>
                <w:rFonts w:hint="eastAsia" w:ascii="仿宋" w:hAnsi="仿宋" w:eastAsia="仿宋" w:cs="仿宋"/>
                <w:color w:val="auto"/>
                <w:sz w:val="24"/>
                <w:lang w:val="en-US" w:eastAsia="zh-CN"/>
              </w:rPr>
              <w:t>单位</w:t>
            </w:r>
            <w:r>
              <w:rPr>
                <w:rFonts w:hint="eastAsia" w:ascii="仿宋" w:hAnsi="仿宋" w:eastAsia="仿宋" w:cs="仿宋"/>
                <w:color w:val="auto"/>
                <w:sz w:val="24"/>
              </w:rPr>
              <w:t>名称</w:t>
            </w:r>
          </w:p>
        </w:tc>
        <w:tc>
          <w:tcPr>
            <w:tcW w:w="7150" w:type="dxa"/>
            <w:gridSpan w:val="5"/>
            <w:noWrap w:val="0"/>
            <w:vAlign w:val="center"/>
          </w:tcPr>
          <w:p w14:paraId="1379C7D6">
            <w:pPr>
              <w:adjustRightInd w:val="0"/>
              <w:snapToGrid w:val="0"/>
              <w:rPr>
                <w:rFonts w:hint="eastAsia" w:ascii="仿宋" w:hAnsi="仿宋" w:eastAsia="仿宋" w:cs="仿宋"/>
                <w:color w:val="auto"/>
                <w:sz w:val="24"/>
              </w:rPr>
            </w:pPr>
          </w:p>
        </w:tc>
      </w:tr>
      <w:tr w14:paraId="3806F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879" w:type="dxa"/>
            <w:noWrap w:val="0"/>
            <w:vAlign w:val="center"/>
          </w:tcPr>
          <w:p w14:paraId="238741C0">
            <w:pPr>
              <w:adjustRightInd w:val="0"/>
              <w:snapToGrid w:val="0"/>
              <w:jc w:val="center"/>
              <w:rPr>
                <w:rFonts w:hint="eastAsia" w:ascii="仿宋" w:hAnsi="仿宋" w:eastAsia="仿宋" w:cs="仿宋"/>
                <w:color w:val="auto"/>
                <w:sz w:val="24"/>
              </w:rPr>
            </w:pPr>
            <w:r>
              <w:rPr>
                <w:rFonts w:hint="eastAsia" w:ascii="仿宋" w:hAnsi="仿宋" w:eastAsia="仿宋" w:cs="仿宋"/>
                <w:color w:val="auto"/>
                <w:sz w:val="24"/>
              </w:rPr>
              <w:t>详细住所</w:t>
            </w:r>
          </w:p>
        </w:tc>
        <w:tc>
          <w:tcPr>
            <w:tcW w:w="7150" w:type="dxa"/>
            <w:gridSpan w:val="5"/>
            <w:noWrap w:val="0"/>
            <w:vAlign w:val="center"/>
          </w:tcPr>
          <w:p w14:paraId="2D7269CD">
            <w:pPr>
              <w:adjustRightInd w:val="0"/>
              <w:snapToGrid w:val="0"/>
              <w:rPr>
                <w:rFonts w:hint="eastAsia" w:ascii="仿宋" w:hAnsi="仿宋" w:eastAsia="仿宋" w:cs="仿宋"/>
                <w:color w:val="auto"/>
                <w:sz w:val="24"/>
              </w:rPr>
            </w:pPr>
          </w:p>
        </w:tc>
      </w:tr>
      <w:tr w14:paraId="6C43A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879" w:type="dxa"/>
            <w:noWrap w:val="0"/>
            <w:vAlign w:val="center"/>
          </w:tcPr>
          <w:p w14:paraId="74360771">
            <w:pPr>
              <w:adjustRightInd w:val="0"/>
              <w:snapToGrid w:val="0"/>
              <w:jc w:val="center"/>
              <w:rPr>
                <w:rFonts w:hint="eastAsia" w:ascii="仿宋" w:hAnsi="仿宋" w:eastAsia="仿宋" w:cs="仿宋"/>
                <w:color w:val="auto"/>
                <w:sz w:val="24"/>
              </w:rPr>
            </w:pPr>
            <w:r>
              <w:rPr>
                <w:rFonts w:hint="eastAsia" w:ascii="仿宋" w:hAnsi="仿宋" w:eastAsia="仿宋" w:cs="仿宋"/>
                <w:color w:val="auto"/>
                <w:sz w:val="24"/>
              </w:rPr>
              <w:t>法定代表人</w:t>
            </w:r>
          </w:p>
        </w:tc>
        <w:tc>
          <w:tcPr>
            <w:tcW w:w="7150" w:type="dxa"/>
            <w:gridSpan w:val="5"/>
            <w:noWrap w:val="0"/>
            <w:vAlign w:val="center"/>
          </w:tcPr>
          <w:p w14:paraId="4C3F2D3F">
            <w:pPr>
              <w:adjustRightInd w:val="0"/>
              <w:snapToGrid w:val="0"/>
              <w:rPr>
                <w:rFonts w:hint="eastAsia" w:ascii="仿宋" w:hAnsi="仿宋" w:eastAsia="仿宋" w:cs="仿宋"/>
                <w:color w:val="auto"/>
                <w:sz w:val="24"/>
              </w:rPr>
            </w:pPr>
          </w:p>
        </w:tc>
      </w:tr>
      <w:tr w14:paraId="7C9A7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1879" w:type="dxa"/>
            <w:noWrap w:val="0"/>
            <w:vAlign w:val="center"/>
          </w:tcPr>
          <w:p w14:paraId="0D1411E6">
            <w:pPr>
              <w:adjustRightInd w:val="0"/>
              <w:snapToGrid w:val="0"/>
              <w:jc w:val="center"/>
              <w:rPr>
                <w:rFonts w:hint="eastAsia" w:ascii="仿宋" w:hAnsi="仿宋" w:eastAsia="仿宋" w:cs="仿宋"/>
                <w:color w:val="auto"/>
                <w:sz w:val="24"/>
              </w:rPr>
            </w:pPr>
            <w:r>
              <w:rPr>
                <w:rFonts w:hint="eastAsia" w:ascii="仿宋" w:hAnsi="仿宋" w:eastAsia="仿宋" w:cs="仿宋"/>
                <w:color w:val="auto"/>
                <w:sz w:val="24"/>
                <w:lang w:eastAsia="zh-CN"/>
              </w:rPr>
              <w:t>社会统一信用</w:t>
            </w:r>
            <w:r>
              <w:rPr>
                <w:rFonts w:hint="eastAsia" w:ascii="仿宋" w:hAnsi="仿宋" w:eastAsia="仿宋" w:cs="仿宋"/>
                <w:color w:val="auto"/>
                <w:sz w:val="24"/>
              </w:rPr>
              <w:t>代码</w:t>
            </w:r>
          </w:p>
        </w:tc>
        <w:tc>
          <w:tcPr>
            <w:tcW w:w="7150" w:type="dxa"/>
            <w:gridSpan w:val="5"/>
            <w:noWrap w:val="0"/>
            <w:vAlign w:val="center"/>
          </w:tcPr>
          <w:p w14:paraId="31CAF187">
            <w:pPr>
              <w:adjustRightInd w:val="0"/>
              <w:snapToGrid w:val="0"/>
              <w:rPr>
                <w:rFonts w:hint="eastAsia" w:ascii="仿宋" w:hAnsi="仿宋" w:eastAsia="仿宋" w:cs="仿宋"/>
                <w:color w:val="auto"/>
                <w:sz w:val="24"/>
              </w:rPr>
            </w:pPr>
          </w:p>
        </w:tc>
      </w:tr>
      <w:tr w14:paraId="46162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879" w:type="dxa"/>
            <w:noWrap w:val="0"/>
            <w:vAlign w:val="center"/>
          </w:tcPr>
          <w:p w14:paraId="17C9AFAE">
            <w:pPr>
              <w:adjustRightInd w:val="0"/>
              <w:snapToGrid w:val="0"/>
              <w:jc w:val="center"/>
              <w:rPr>
                <w:rFonts w:hint="eastAsia" w:ascii="仿宋" w:hAnsi="仿宋" w:eastAsia="仿宋" w:cs="仿宋"/>
                <w:color w:val="auto"/>
                <w:sz w:val="24"/>
              </w:rPr>
            </w:pPr>
            <w:r>
              <w:rPr>
                <w:rFonts w:hint="eastAsia" w:ascii="仿宋" w:hAnsi="仿宋" w:eastAsia="仿宋" w:cs="仿宋"/>
                <w:color w:val="auto"/>
                <w:sz w:val="24"/>
              </w:rPr>
              <w:t>证书编号</w:t>
            </w:r>
          </w:p>
        </w:tc>
        <w:tc>
          <w:tcPr>
            <w:tcW w:w="7150" w:type="dxa"/>
            <w:gridSpan w:val="5"/>
            <w:noWrap w:val="0"/>
            <w:vAlign w:val="center"/>
          </w:tcPr>
          <w:p w14:paraId="5D65C71C">
            <w:pPr>
              <w:adjustRightInd w:val="0"/>
              <w:snapToGrid w:val="0"/>
              <w:rPr>
                <w:rFonts w:hint="eastAsia" w:ascii="仿宋" w:hAnsi="仿宋" w:eastAsia="仿宋" w:cs="仿宋"/>
                <w:color w:val="auto"/>
                <w:sz w:val="24"/>
              </w:rPr>
            </w:pPr>
          </w:p>
        </w:tc>
      </w:tr>
      <w:tr w14:paraId="6F63C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879" w:type="dxa"/>
            <w:noWrap w:val="0"/>
            <w:vAlign w:val="center"/>
          </w:tcPr>
          <w:p w14:paraId="478CCC72">
            <w:pPr>
              <w:adjustRightInd w:val="0"/>
              <w:snapToGrid w:val="0"/>
              <w:jc w:val="center"/>
              <w:rPr>
                <w:rFonts w:hint="eastAsia" w:ascii="仿宋" w:hAnsi="仿宋" w:eastAsia="仿宋" w:cs="仿宋"/>
                <w:color w:val="auto"/>
                <w:sz w:val="24"/>
              </w:rPr>
            </w:pPr>
            <w:r>
              <w:rPr>
                <w:rFonts w:hint="eastAsia" w:ascii="仿宋" w:hAnsi="仿宋" w:eastAsia="仿宋" w:cs="仿宋"/>
                <w:color w:val="auto"/>
                <w:sz w:val="24"/>
              </w:rPr>
              <w:t>发证机关</w:t>
            </w:r>
          </w:p>
        </w:tc>
        <w:tc>
          <w:tcPr>
            <w:tcW w:w="2058" w:type="dxa"/>
            <w:noWrap w:val="0"/>
            <w:vAlign w:val="center"/>
          </w:tcPr>
          <w:p w14:paraId="34FDCB6B">
            <w:pPr>
              <w:adjustRightInd w:val="0"/>
              <w:snapToGrid w:val="0"/>
              <w:jc w:val="center"/>
              <w:rPr>
                <w:rFonts w:hint="eastAsia" w:ascii="仿宋" w:hAnsi="仿宋" w:eastAsia="仿宋" w:cs="仿宋"/>
                <w:color w:val="auto"/>
                <w:sz w:val="24"/>
              </w:rPr>
            </w:pPr>
          </w:p>
        </w:tc>
        <w:tc>
          <w:tcPr>
            <w:tcW w:w="1080" w:type="dxa"/>
            <w:gridSpan w:val="2"/>
            <w:noWrap w:val="0"/>
            <w:vAlign w:val="center"/>
          </w:tcPr>
          <w:p w14:paraId="085623E8">
            <w:pPr>
              <w:adjustRightInd w:val="0"/>
              <w:snapToGrid w:val="0"/>
              <w:jc w:val="center"/>
              <w:rPr>
                <w:rFonts w:hint="eastAsia" w:ascii="仿宋" w:hAnsi="仿宋" w:eastAsia="仿宋" w:cs="仿宋"/>
                <w:color w:val="auto"/>
                <w:sz w:val="24"/>
              </w:rPr>
            </w:pPr>
            <w:r>
              <w:rPr>
                <w:rFonts w:hint="eastAsia" w:ascii="仿宋" w:hAnsi="仿宋" w:eastAsia="仿宋" w:cs="仿宋"/>
                <w:color w:val="auto"/>
                <w:sz w:val="24"/>
              </w:rPr>
              <w:t>有效期</w:t>
            </w:r>
          </w:p>
        </w:tc>
        <w:tc>
          <w:tcPr>
            <w:tcW w:w="4012" w:type="dxa"/>
            <w:gridSpan w:val="2"/>
            <w:noWrap w:val="0"/>
            <w:vAlign w:val="center"/>
          </w:tcPr>
          <w:p w14:paraId="1242CC3D">
            <w:pPr>
              <w:adjustRightInd w:val="0"/>
              <w:snapToGrid w:val="0"/>
              <w:jc w:val="center"/>
              <w:rPr>
                <w:rFonts w:hint="eastAsia" w:ascii="仿宋" w:hAnsi="仿宋" w:eastAsia="仿宋" w:cs="仿宋"/>
                <w:color w:val="auto"/>
                <w:sz w:val="24"/>
              </w:rPr>
            </w:pPr>
          </w:p>
        </w:tc>
      </w:tr>
      <w:tr w14:paraId="33CAE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879" w:type="dxa"/>
            <w:noWrap w:val="0"/>
            <w:vAlign w:val="center"/>
          </w:tcPr>
          <w:p w14:paraId="4E3ADAC6">
            <w:pPr>
              <w:adjustRightInd w:val="0"/>
              <w:snapToGrid w:val="0"/>
              <w:jc w:val="center"/>
              <w:rPr>
                <w:rFonts w:hint="eastAsia" w:ascii="仿宋" w:hAnsi="仿宋" w:eastAsia="仿宋" w:cs="仿宋"/>
                <w:color w:val="auto"/>
                <w:sz w:val="24"/>
              </w:rPr>
            </w:pPr>
            <w:r>
              <w:rPr>
                <w:rFonts w:hint="eastAsia" w:ascii="仿宋" w:hAnsi="仿宋" w:eastAsia="仿宋" w:cs="仿宋"/>
                <w:color w:val="auto"/>
                <w:sz w:val="24"/>
              </w:rPr>
              <w:t>机构电话</w:t>
            </w:r>
          </w:p>
          <w:p w14:paraId="62C6CDAF">
            <w:pPr>
              <w:adjustRightInd w:val="0"/>
              <w:snapToGrid w:val="0"/>
              <w:jc w:val="center"/>
              <w:rPr>
                <w:rFonts w:hint="eastAsia" w:ascii="仿宋" w:hAnsi="仿宋" w:eastAsia="仿宋" w:cs="仿宋"/>
                <w:color w:val="auto"/>
                <w:sz w:val="24"/>
              </w:rPr>
            </w:pPr>
            <w:r>
              <w:rPr>
                <w:rFonts w:hint="eastAsia" w:ascii="仿宋" w:hAnsi="仿宋" w:eastAsia="仿宋" w:cs="仿宋"/>
                <w:color w:val="auto"/>
                <w:sz w:val="24"/>
              </w:rPr>
              <w:t>（含手机）</w:t>
            </w:r>
          </w:p>
        </w:tc>
        <w:tc>
          <w:tcPr>
            <w:tcW w:w="7150" w:type="dxa"/>
            <w:gridSpan w:val="5"/>
            <w:noWrap w:val="0"/>
            <w:vAlign w:val="center"/>
          </w:tcPr>
          <w:p w14:paraId="489DAEB4">
            <w:pPr>
              <w:adjustRightInd w:val="0"/>
              <w:snapToGrid w:val="0"/>
              <w:rPr>
                <w:rFonts w:hint="eastAsia" w:ascii="仿宋" w:hAnsi="仿宋" w:eastAsia="仿宋" w:cs="仿宋"/>
                <w:color w:val="auto"/>
                <w:sz w:val="24"/>
              </w:rPr>
            </w:pPr>
          </w:p>
        </w:tc>
      </w:tr>
      <w:tr w14:paraId="2BF4C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879" w:type="dxa"/>
            <w:noWrap w:val="0"/>
            <w:vAlign w:val="center"/>
          </w:tcPr>
          <w:p w14:paraId="62BF65C3">
            <w:pPr>
              <w:adjustRightInd w:val="0"/>
              <w:snapToGrid w:val="0"/>
              <w:jc w:val="center"/>
              <w:rPr>
                <w:rFonts w:hint="eastAsia" w:ascii="仿宋" w:hAnsi="仿宋" w:eastAsia="仿宋" w:cs="仿宋"/>
                <w:color w:val="auto"/>
                <w:sz w:val="24"/>
              </w:rPr>
            </w:pPr>
            <w:r>
              <w:rPr>
                <w:rFonts w:hint="eastAsia" w:ascii="仿宋" w:hAnsi="仿宋" w:eastAsia="仿宋" w:cs="仿宋"/>
                <w:color w:val="auto"/>
                <w:sz w:val="24"/>
              </w:rPr>
              <w:t>机构传真</w:t>
            </w:r>
          </w:p>
        </w:tc>
        <w:tc>
          <w:tcPr>
            <w:tcW w:w="7150" w:type="dxa"/>
            <w:gridSpan w:val="5"/>
            <w:noWrap w:val="0"/>
            <w:vAlign w:val="center"/>
          </w:tcPr>
          <w:p w14:paraId="1D76F942">
            <w:pPr>
              <w:adjustRightInd w:val="0"/>
              <w:snapToGrid w:val="0"/>
              <w:rPr>
                <w:rFonts w:hint="eastAsia" w:ascii="仿宋" w:hAnsi="仿宋" w:eastAsia="仿宋" w:cs="仿宋"/>
                <w:color w:val="auto"/>
                <w:sz w:val="24"/>
              </w:rPr>
            </w:pPr>
          </w:p>
        </w:tc>
      </w:tr>
      <w:tr w14:paraId="508FE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879" w:type="dxa"/>
            <w:noWrap w:val="0"/>
            <w:vAlign w:val="center"/>
          </w:tcPr>
          <w:p w14:paraId="41765651">
            <w:pPr>
              <w:adjustRightInd w:val="0"/>
              <w:snapToGrid w:val="0"/>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邮箱</w:t>
            </w:r>
          </w:p>
        </w:tc>
        <w:tc>
          <w:tcPr>
            <w:tcW w:w="7150" w:type="dxa"/>
            <w:gridSpan w:val="5"/>
            <w:noWrap w:val="0"/>
            <w:vAlign w:val="center"/>
          </w:tcPr>
          <w:p w14:paraId="2708359C">
            <w:pPr>
              <w:adjustRightInd w:val="0"/>
              <w:snapToGrid w:val="0"/>
              <w:rPr>
                <w:rFonts w:hint="eastAsia" w:ascii="仿宋" w:hAnsi="仿宋" w:eastAsia="仿宋" w:cs="仿宋"/>
                <w:color w:val="auto"/>
                <w:sz w:val="24"/>
              </w:rPr>
            </w:pPr>
          </w:p>
        </w:tc>
      </w:tr>
      <w:tr w14:paraId="1DA03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879" w:type="dxa"/>
            <w:noWrap w:val="0"/>
            <w:vAlign w:val="center"/>
          </w:tcPr>
          <w:p w14:paraId="7EC6C0E6">
            <w:pPr>
              <w:adjustRightInd w:val="0"/>
              <w:snapToGrid w:val="0"/>
              <w:jc w:val="center"/>
              <w:rPr>
                <w:rFonts w:hint="eastAsia" w:ascii="仿宋" w:hAnsi="仿宋" w:eastAsia="仿宋" w:cs="仿宋"/>
                <w:color w:val="auto"/>
                <w:sz w:val="24"/>
              </w:rPr>
            </w:pPr>
            <w:r>
              <w:rPr>
                <w:rFonts w:hint="eastAsia" w:ascii="仿宋" w:hAnsi="仿宋" w:eastAsia="仿宋" w:cs="仿宋"/>
                <w:color w:val="auto"/>
                <w:sz w:val="24"/>
              </w:rPr>
              <w:t>企业类型</w:t>
            </w:r>
          </w:p>
        </w:tc>
        <w:tc>
          <w:tcPr>
            <w:tcW w:w="7150" w:type="dxa"/>
            <w:gridSpan w:val="5"/>
            <w:noWrap w:val="0"/>
            <w:vAlign w:val="center"/>
          </w:tcPr>
          <w:p w14:paraId="5A339014">
            <w:pPr>
              <w:adjustRightInd w:val="0"/>
              <w:snapToGrid w:val="0"/>
              <w:rPr>
                <w:rFonts w:hint="eastAsia" w:ascii="仿宋" w:hAnsi="仿宋" w:eastAsia="仿宋" w:cs="仿宋"/>
                <w:color w:val="auto"/>
                <w:sz w:val="24"/>
              </w:rPr>
            </w:pPr>
          </w:p>
        </w:tc>
      </w:tr>
      <w:tr w14:paraId="4D02C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879" w:type="dxa"/>
            <w:noWrap w:val="0"/>
            <w:vAlign w:val="center"/>
          </w:tcPr>
          <w:p w14:paraId="77B454E6">
            <w:pPr>
              <w:adjustRightInd w:val="0"/>
              <w:snapToGrid w:val="0"/>
              <w:jc w:val="center"/>
              <w:rPr>
                <w:rFonts w:hint="eastAsia" w:ascii="仿宋" w:hAnsi="仿宋" w:eastAsia="仿宋" w:cs="仿宋"/>
                <w:color w:val="auto"/>
                <w:sz w:val="24"/>
              </w:rPr>
            </w:pPr>
            <w:r>
              <w:rPr>
                <w:rFonts w:hint="eastAsia" w:ascii="仿宋" w:hAnsi="仿宋" w:eastAsia="仿宋" w:cs="仿宋"/>
                <w:color w:val="auto"/>
                <w:sz w:val="24"/>
              </w:rPr>
              <w:t>注册号码</w:t>
            </w:r>
          </w:p>
        </w:tc>
        <w:tc>
          <w:tcPr>
            <w:tcW w:w="2295" w:type="dxa"/>
            <w:gridSpan w:val="2"/>
            <w:noWrap w:val="0"/>
            <w:vAlign w:val="center"/>
          </w:tcPr>
          <w:p w14:paraId="40BEF852">
            <w:pPr>
              <w:adjustRightInd w:val="0"/>
              <w:snapToGrid w:val="0"/>
              <w:jc w:val="center"/>
              <w:rPr>
                <w:rFonts w:hint="eastAsia" w:ascii="仿宋" w:hAnsi="仿宋" w:eastAsia="仿宋" w:cs="仿宋"/>
                <w:color w:val="auto"/>
                <w:sz w:val="24"/>
              </w:rPr>
            </w:pPr>
          </w:p>
        </w:tc>
        <w:tc>
          <w:tcPr>
            <w:tcW w:w="2315" w:type="dxa"/>
            <w:gridSpan w:val="2"/>
            <w:noWrap w:val="0"/>
            <w:vAlign w:val="center"/>
          </w:tcPr>
          <w:p w14:paraId="6233FED4">
            <w:pPr>
              <w:adjustRightInd w:val="0"/>
              <w:snapToGrid w:val="0"/>
              <w:jc w:val="center"/>
              <w:rPr>
                <w:rFonts w:hint="eastAsia" w:ascii="仿宋" w:hAnsi="仿宋" w:eastAsia="仿宋" w:cs="仿宋"/>
                <w:color w:val="auto"/>
                <w:sz w:val="24"/>
              </w:rPr>
            </w:pPr>
            <w:r>
              <w:rPr>
                <w:rFonts w:hint="eastAsia" w:ascii="仿宋" w:hAnsi="仿宋" w:eastAsia="仿宋" w:cs="仿宋"/>
                <w:color w:val="auto"/>
                <w:sz w:val="24"/>
              </w:rPr>
              <w:t>邮政编码</w:t>
            </w:r>
          </w:p>
        </w:tc>
        <w:tc>
          <w:tcPr>
            <w:tcW w:w="2540" w:type="dxa"/>
            <w:noWrap w:val="0"/>
            <w:vAlign w:val="center"/>
          </w:tcPr>
          <w:p w14:paraId="06A9B70D">
            <w:pPr>
              <w:adjustRightInd w:val="0"/>
              <w:snapToGrid w:val="0"/>
              <w:jc w:val="center"/>
              <w:rPr>
                <w:rFonts w:hint="eastAsia" w:ascii="仿宋" w:hAnsi="仿宋" w:eastAsia="仿宋" w:cs="仿宋"/>
                <w:color w:val="auto"/>
                <w:sz w:val="24"/>
              </w:rPr>
            </w:pPr>
          </w:p>
        </w:tc>
      </w:tr>
      <w:tr w14:paraId="57DDD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879" w:type="dxa"/>
            <w:noWrap w:val="0"/>
            <w:vAlign w:val="center"/>
          </w:tcPr>
          <w:p w14:paraId="0B8162A5">
            <w:pPr>
              <w:adjustRightInd w:val="0"/>
              <w:snapToGrid w:val="0"/>
              <w:jc w:val="center"/>
              <w:rPr>
                <w:rFonts w:hint="eastAsia" w:ascii="仿宋" w:hAnsi="仿宋" w:eastAsia="仿宋" w:cs="仿宋"/>
                <w:color w:val="auto"/>
                <w:sz w:val="24"/>
              </w:rPr>
            </w:pPr>
            <w:r>
              <w:rPr>
                <w:rFonts w:hint="eastAsia" w:ascii="仿宋" w:hAnsi="仿宋" w:eastAsia="仿宋" w:cs="仿宋"/>
                <w:color w:val="auto"/>
                <w:sz w:val="24"/>
              </w:rPr>
              <w:t>营业期限</w:t>
            </w:r>
          </w:p>
        </w:tc>
        <w:tc>
          <w:tcPr>
            <w:tcW w:w="7150" w:type="dxa"/>
            <w:gridSpan w:val="5"/>
            <w:noWrap w:val="0"/>
            <w:vAlign w:val="center"/>
          </w:tcPr>
          <w:p w14:paraId="5D4D301C">
            <w:pPr>
              <w:adjustRightInd w:val="0"/>
              <w:snapToGrid w:val="0"/>
              <w:rPr>
                <w:rFonts w:hint="eastAsia" w:ascii="仿宋" w:hAnsi="仿宋" w:eastAsia="仿宋" w:cs="仿宋"/>
                <w:color w:val="auto"/>
                <w:sz w:val="24"/>
              </w:rPr>
            </w:pPr>
          </w:p>
        </w:tc>
      </w:tr>
      <w:tr w14:paraId="77420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9" w:hRule="atLeast"/>
          <w:jc w:val="center"/>
        </w:trPr>
        <w:tc>
          <w:tcPr>
            <w:tcW w:w="1879" w:type="dxa"/>
            <w:noWrap w:val="0"/>
            <w:vAlign w:val="center"/>
          </w:tcPr>
          <w:p w14:paraId="511769A5">
            <w:pPr>
              <w:adjustRightInd w:val="0"/>
              <w:snapToGrid w:val="0"/>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托管经营范围</w:t>
            </w:r>
          </w:p>
        </w:tc>
        <w:tc>
          <w:tcPr>
            <w:tcW w:w="7150" w:type="dxa"/>
            <w:gridSpan w:val="5"/>
            <w:noWrap w:val="0"/>
            <w:vAlign w:val="center"/>
          </w:tcPr>
          <w:p w14:paraId="61A08808">
            <w:pPr>
              <w:adjustRightInd w:val="0"/>
              <w:snapToGrid w:val="0"/>
              <w:rPr>
                <w:rFonts w:hint="eastAsia" w:ascii="仿宋" w:hAnsi="仿宋" w:eastAsia="仿宋" w:cs="仿宋"/>
                <w:color w:val="auto"/>
                <w:sz w:val="24"/>
              </w:rPr>
            </w:pPr>
          </w:p>
        </w:tc>
      </w:tr>
    </w:tbl>
    <w:p w14:paraId="217BF260">
      <w:pPr>
        <w:spacing w:line="400" w:lineRule="exact"/>
        <w:jc w:val="center"/>
        <w:rPr>
          <w:rFonts w:hint="eastAsia" w:ascii="宋体" w:hAnsi="宋体"/>
          <w:b/>
          <w:color w:val="auto"/>
          <w:sz w:val="24"/>
        </w:rPr>
      </w:pPr>
    </w:p>
    <w:p w14:paraId="43F14A74">
      <w:pPr>
        <w:spacing w:line="400" w:lineRule="exact"/>
        <w:jc w:val="center"/>
        <w:rPr>
          <w:rFonts w:hint="eastAsia" w:ascii="宋体" w:hAnsi="宋体" w:cs="宋体"/>
          <w:b/>
          <w:color w:val="auto"/>
          <w:sz w:val="24"/>
        </w:rPr>
      </w:pPr>
      <w:r>
        <w:rPr>
          <w:rFonts w:hint="eastAsia" w:ascii="宋体" w:hAnsi="宋体"/>
          <w:b/>
          <w:color w:val="auto"/>
          <w:sz w:val="24"/>
        </w:rPr>
        <w:t>(二)</w:t>
      </w:r>
      <w:r>
        <w:rPr>
          <w:rFonts w:hint="eastAsia" w:ascii="宋体" w:hAnsi="宋体" w:cs="宋体"/>
          <w:b/>
          <w:color w:val="auto"/>
          <w:sz w:val="24"/>
        </w:rPr>
        <w:t xml:space="preserve"> </w:t>
      </w:r>
      <w:r>
        <w:rPr>
          <w:rFonts w:hint="eastAsia" w:ascii="宋体" w:hAnsi="宋体" w:eastAsia="宋体"/>
          <w:b/>
          <w:bCs w:val="0"/>
          <w:color w:val="auto"/>
          <w:sz w:val="24"/>
          <w:szCs w:val="24"/>
          <w:lang w:eastAsia="zh-CN"/>
        </w:rPr>
        <w:t>其他所有证明材料</w:t>
      </w:r>
    </w:p>
    <w:p w14:paraId="1F13418B">
      <w:pPr>
        <w:pStyle w:val="74"/>
        <w:jc w:val="center"/>
        <w:rPr>
          <w:rFonts w:hint="eastAsia" w:ascii="宋体" w:hAnsi="宋体" w:eastAsia="宋体" w:cs="宋体"/>
          <w:b/>
          <w:bCs w:val="0"/>
          <w:color w:val="auto"/>
          <w:kern w:val="2"/>
          <w:sz w:val="30"/>
          <w:szCs w:val="30"/>
          <w:lang w:val="en-US" w:eastAsia="zh-CN" w:bidi="ar-SA"/>
        </w:rPr>
      </w:pPr>
      <w:r>
        <w:rPr>
          <w:rFonts w:hint="eastAsia" w:ascii="宋体" w:hAnsi="宋体"/>
          <w:color w:val="auto"/>
          <w:sz w:val="24"/>
        </w:rPr>
        <w:br w:type="page"/>
      </w:r>
      <w:bookmarkStart w:id="196" w:name="_Toc459907698"/>
      <w:bookmarkStart w:id="197" w:name="_Toc25243"/>
      <w:bookmarkStart w:id="198" w:name="_Toc15557"/>
      <w:bookmarkStart w:id="199" w:name="_Toc334438554"/>
      <w:bookmarkStart w:id="200" w:name="_Toc275740842"/>
      <w:bookmarkStart w:id="201" w:name="_Toc359488362"/>
      <w:bookmarkStart w:id="202" w:name="_Toc329469870"/>
      <w:bookmarkStart w:id="203" w:name="_Toc365273598"/>
      <w:r>
        <w:rPr>
          <w:rFonts w:hint="eastAsia" w:ascii="宋体" w:hAnsi="宋体" w:eastAsia="宋体" w:cs="宋体"/>
          <w:b/>
          <w:bCs w:val="0"/>
          <w:color w:val="auto"/>
          <w:kern w:val="2"/>
          <w:sz w:val="30"/>
          <w:szCs w:val="30"/>
          <w:lang w:val="en-US" w:eastAsia="zh-CN" w:bidi="ar-SA"/>
        </w:rPr>
        <w:t>五、</w:t>
      </w:r>
      <w:bookmarkEnd w:id="196"/>
      <w:r>
        <w:rPr>
          <w:rFonts w:hint="eastAsia" w:ascii="宋体" w:hAnsi="宋体" w:eastAsia="宋体" w:cs="宋体"/>
          <w:b/>
          <w:bCs w:val="0"/>
          <w:color w:val="auto"/>
          <w:kern w:val="2"/>
          <w:sz w:val="30"/>
          <w:szCs w:val="30"/>
          <w:lang w:val="en-US" w:eastAsia="zh-CN" w:bidi="ar-SA"/>
        </w:rPr>
        <w:t>竞价文件要求或竞价单位认为可以提供的其他材料</w:t>
      </w:r>
      <w:bookmarkEnd w:id="197"/>
      <w:bookmarkEnd w:id="198"/>
    </w:p>
    <w:bookmarkEnd w:id="199"/>
    <w:bookmarkEnd w:id="200"/>
    <w:bookmarkEnd w:id="201"/>
    <w:bookmarkEnd w:id="202"/>
    <w:bookmarkEnd w:id="203"/>
    <w:p w14:paraId="3C33251D">
      <w:pPr>
        <w:autoSpaceDE w:val="0"/>
        <w:autoSpaceDN w:val="0"/>
        <w:adjustRightInd w:val="0"/>
        <w:snapToGrid w:val="0"/>
        <w:spacing w:line="300" w:lineRule="exact"/>
        <w:ind w:left="89" w:leftChars="14" w:right="-1052" w:rightChars="-501" w:hanging="60" w:hangingChars="30"/>
        <w:rPr>
          <w:rFonts w:hint="eastAsia" w:ascii="宋体" w:hAnsi="宋体"/>
          <w:b/>
          <w:color w:val="auto"/>
          <w:sz w:val="20"/>
          <w:szCs w:val="20"/>
        </w:rPr>
      </w:pPr>
    </w:p>
    <w:p w14:paraId="5DA82E27">
      <w:pPr>
        <w:pStyle w:val="2"/>
        <w:rPr>
          <w:rFonts w:hint="eastAsia" w:ascii="宋体" w:hAnsi="宋体"/>
          <w:b/>
          <w:color w:val="auto"/>
          <w:sz w:val="20"/>
          <w:szCs w:val="20"/>
        </w:rPr>
      </w:pPr>
    </w:p>
    <w:p w14:paraId="3AF31DE3">
      <w:pPr>
        <w:pStyle w:val="2"/>
        <w:rPr>
          <w:rFonts w:hint="eastAsia" w:ascii="宋体" w:hAnsi="宋体"/>
          <w:b/>
          <w:color w:val="auto"/>
          <w:sz w:val="20"/>
          <w:szCs w:val="20"/>
        </w:rPr>
      </w:pPr>
    </w:p>
    <w:p w14:paraId="25972EE3">
      <w:pPr>
        <w:pStyle w:val="17"/>
        <w:rPr>
          <w:rFonts w:hint="eastAsia" w:ascii="仿宋" w:hAnsi="仿宋" w:eastAsia="仿宋" w:cs="仿宋"/>
          <w:sz w:val="28"/>
          <w:szCs w:val="28"/>
        </w:rPr>
      </w:pPr>
    </w:p>
    <w:sectPr>
      <w:headerReference r:id="rId6" w:type="default"/>
      <w:footerReference r:id="rId7" w:type="default"/>
      <w:pgSz w:w="11906" w:h="16838"/>
      <w:pgMar w:top="1402" w:right="1134" w:bottom="1134" w:left="130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宋体-18030">
    <w:altName w:val="宋体"/>
    <w:panose1 w:val="02010609060101010101"/>
    <w:charset w:val="86"/>
    <w:family w:val="modern"/>
    <w:pitch w:val="default"/>
    <w:sig w:usb0="00000000" w:usb1="00000000" w:usb2="000A005E"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93782">
    <w:pPr>
      <w:pStyle w:val="17"/>
      <w:jc w:val="center"/>
      <w:rPr>
        <w:rFonts w:hint="default" w:eastAsia="宋体"/>
        <w:lang w:val="en-US" w:eastAsia="zh-CN"/>
      </w:rPr>
    </w:pPr>
    <w:r>
      <w:rPr>
        <w:sz w:val="18"/>
      </w:rPr>
      <w:pict>
        <v:shape id="文本框 4" o:spid="_x0000_s4100"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path/>
          <v:fill on="f" focussize="0,0"/>
          <v:stroke on="f" weight="0.5pt"/>
          <v:imagedata o:title=""/>
          <o:lock v:ext="edit" aspectratio="f"/>
          <v:textbox inset="0mm,0mm,0mm,0mm" style="mso-fit-shape-to-text:t;">
            <w:txbxContent>
              <w:p w14:paraId="6F985DCE">
                <w:pPr>
                  <w:pStyle w:val="17"/>
                </w:pPr>
                <w:r>
                  <w:fldChar w:fldCharType="begin"/>
                </w:r>
                <w:r>
                  <w:instrText xml:space="preserve"> PAGE  \* MERGEFORMAT </w:instrText>
                </w:r>
                <w:r>
                  <w:fldChar w:fldCharType="separate"/>
                </w:r>
                <w:r>
                  <w:t>17</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F0650">
    <w:pPr>
      <w:pStyle w:val="17"/>
      <w:jc w:val="center"/>
      <w:rPr>
        <w:rFonts w:hint="default" w:eastAsia="宋体"/>
        <w:lang w:val="en-US" w:eastAsia="zh-CN"/>
      </w:rPr>
    </w:pPr>
    <w:r>
      <w:rPr>
        <w:sz w:val="18"/>
      </w:rPr>
      <w:pict>
        <v:shape id="文本框 5" o:spid="_x0000_s4101"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path/>
          <v:fill on="f" focussize="0,0"/>
          <v:stroke on="f" weight="0.5pt"/>
          <v:imagedata o:title=""/>
          <o:lock v:ext="edit" aspectratio="f"/>
          <v:textbox inset="0mm,0mm,0mm,0mm" style="mso-fit-shape-to-text:t;">
            <w:txbxContent>
              <w:p w14:paraId="29ECB0C5">
                <w:pPr>
                  <w:pStyle w:val="17"/>
                </w:pPr>
                <w:r>
                  <w:fldChar w:fldCharType="begin"/>
                </w:r>
                <w:r>
                  <w:instrText xml:space="preserve"> PAGE  \* MERGEFORMAT </w:instrText>
                </w:r>
                <w:r>
                  <w:fldChar w:fldCharType="separate"/>
                </w:r>
                <w:r>
                  <w:t>18</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DA5E7">
    <w:pPr>
      <w:pStyle w:val="17"/>
      <w:jc w:val="center"/>
      <w:rPr>
        <w:rFonts w:hint="eastAsia"/>
        <w:i/>
      </w:rPr>
    </w:pPr>
    <w:r>
      <w:pict>
        <v:shape id="文本框1" o:spid="_x0000_s4099" o:spt="202" type="#_x0000_t202" style="position:absolute;left:0pt;margin-top:0pt;height:12.05pt;width:10.55pt;mso-position-horizontal:center;mso-position-horizontal-relative:margin;mso-wrap-style:none;z-index:251659264;mso-width-relative:page;mso-height-relative:page;" filled="f" stroked="f" coordsize="21600,21600">
          <v:path/>
          <v:fill on="f" focussize="0,0"/>
          <v:stroke on="f"/>
          <v:imagedata o:title=""/>
          <o:lock v:ext="edit" grouping="f" rotation="f" text="f" aspectratio="f"/>
          <v:textbox inset="0mm,0mm,0mm,0mm" style="mso-fit-shape-to-text:t;">
            <w:txbxContent>
              <w:p w14:paraId="6755A72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22</w:t>
                </w:r>
                <w:r>
                  <w:rPr>
                    <w:rFonts w:hint="eastAsia"/>
                    <w:sz w:val="18"/>
                  </w:rPr>
                  <w:fldChar w:fldCharType="end"/>
                </w:r>
              </w:p>
            </w:txbxContent>
          </v:textbox>
        </v:shape>
      </w:pict>
    </w:r>
    <w:r>
      <w:rPr>
        <w:rFonts w:hint="eastAsia"/>
        <w:i/>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93680">
    <w:pPr>
      <w:pBdr>
        <w:bottom w:val="none" w:color="auto" w:sz="0" w:space="1"/>
      </w:pBdr>
      <w:tabs>
        <w:tab w:val="left" w:pos="2520"/>
        <w:tab w:val="center" w:pos="4153"/>
        <w:tab w:val="right" w:pos="8306"/>
      </w:tabs>
      <w:snapToGrid w:val="0"/>
      <w:jc w:val="left"/>
      <w:rPr>
        <w:rFonts w:ascii="Calibri" w:hAnsi="Calibri" w:eastAsia="宋体"/>
        <w:sz w:val="18"/>
        <w:szCs w:val="18"/>
      </w:rPr>
    </w:pPr>
    <w:r>
      <w:rPr>
        <w:rFonts w:hint="eastAsia" w:ascii="Calibri" w:hAnsi="Calibri" w:eastAsia="宋体"/>
        <w:sz w:val="18"/>
        <w:szCs w:val="18"/>
      </w:rPr>
      <w:tab/>
    </w:r>
    <w:r>
      <w:rPr>
        <w:rFonts w:hint="eastAsia" w:ascii="Calibri" w:hAnsi="Calibri" w:eastAsia="宋体"/>
        <w:sz w:val="18"/>
        <w:szCs w:val="18"/>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FC06C">
    <w:pPr>
      <w:pStyle w:val="1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8"/>
      <w:numFmt w:val="decimal"/>
      <w:pStyle w:val="6"/>
      <w:lvlText w:val="%1."/>
      <w:lvlJc w:val="left"/>
      <w:pPr>
        <w:tabs>
          <w:tab w:val="left" w:pos="1134"/>
        </w:tabs>
        <w:ind w:left="1134" w:hanging="1134"/>
      </w:pPr>
      <w:rPr>
        <w:rFonts w:hint="eastAsia" w:ascii="宋体" w:eastAsia="宋体"/>
        <w:b/>
        <w:i w:val="0"/>
        <w:sz w:val="24"/>
      </w:rPr>
    </w:lvl>
    <w:lvl w:ilvl="1" w:tentative="0">
      <w:start w:val="5"/>
      <w:numFmt w:val="decimal"/>
      <w:lvlText w:val="%1.%2"/>
      <w:lvlJc w:val="left"/>
      <w:pPr>
        <w:tabs>
          <w:tab w:val="left" w:pos="1134"/>
        </w:tabs>
        <w:ind w:left="1134" w:hanging="1134"/>
      </w:pPr>
      <w:rPr>
        <w:rFonts w:hint="eastAsia" w:ascii="宋体" w:eastAsia="宋体"/>
        <w:b w:val="0"/>
        <w:i w:val="0"/>
        <w:sz w:val="24"/>
      </w:rPr>
    </w:lvl>
    <w:lvl w:ilvl="2" w:tentative="0">
      <w:start w:val="1"/>
      <w:numFmt w:val="decimal"/>
      <w:lvlText w:val="%1.%2.%3"/>
      <w:lvlJc w:val="left"/>
      <w:pPr>
        <w:tabs>
          <w:tab w:val="left" w:pos="1134"/>
        </w:tabs>
        <w:ind w:left="1134" w:hanging="1134"/>
      </w:pPr>
      <w:rPr>
        <w:rFonts w:hint="eastAsia" w:ascii="宋体" w:eastAsia="宋体"/>
        <w:b w:val="0"/>
        <w:i w:val="0"/>
        <w:sz w:val="24"/>
      </w:rPr>
    </w:lvl>
    <w:lvl w:ilvl="3" w:tentative="0">
      <w:start w:val="1"/>
      <w:numFmt w:val="decimal"/>
      <w:lvlText w:val="%1.%2.%3.%4"/>
      <w:lvlJc w:val="left"/>
      <w:pPr>
        <w:tabs>
          <w:tab w:val="left" w:pos="1134"/>
        </w:tabs>
        <w:ind w:left="1134" w:hanging="1134"/>
      </w:pPr>
      <w:rPr>
        <w:rFonts w:hint="eastAsia" w:ascii="宋体" w:eastAsia="宋体"/>
        <w:b w:val="0"/>
        <w:i w:val="0"/>
        <w:sz w:val="24"/>
      </w:rPr>
    </w:lvl>
    <w:lvl w:ilvl="4" w:tentative="0">
      <w:start w:val="1"/>
      <w:numFmt w:val="decimal"/>
      <w:lvlText w:val="%1.%2.%3.%4.%5"/>
      <w:lvlJc w:val="left"/>
      <w:pPr>
        <w:tabs>
          <w:tab w:val="left" w:pos="1134"/>
        </w:tabs>
        <w:ind w:left="1134" w:hanging="1134"/>
      </w:pPr>
      <w:rPr>
        <w:rFonts w:hint="eastAsia" w:ascii="宋体" w:eastAsia="宋体"/>
        <w:b w:val="0"/>
        <w:i w:val="0"/>
        <w:sz w:val="24"/>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59CBA0D7"/>
    <w:multiLevelType w:val="singleLevel"/>
    <w:tmpl w:val="59CBA0D7"/>
    <w:lvl w:ilvl="0" w:tentative="0">
      <w:start w:val="10"/>
      <w:numFmt w:val="decimal"/>
      <w:suff w:val="nothing"/>
      <w:lvlText w:val="%1."/>
      <w:lvlJc w:val="left"/>
    </w:lvl>
  </w:abstractNum>
  <w:abstractNum w:abstractNumId="2">
    <w:nsid w:val="7CC5676E"/>
    <w:multiLevelType w:val="singleLevel"/>
    <w:tmpl w:val="7CC5676E"/>
    <w:lvl w:ilvl="0" w:tentative="0">
      <w:start w:val="9"/>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U4ZGEzMDgzYzNhMzg0NzI0YmVjZjA5ZDEzNzk1ZjUifQ=="/>
  </w:docVars>
  <w:rsids>
    <w:rsidRoot w:val="00172A27"/>
    <w:rsid w:val="0000106F"/>
    <w:rsid w:val="000160E6"/>
    <w:rsid w:val="00036B7E"/>
    <w:rsid w:val="000372AA"/>
    <w:rsid w:val="000402C5"/>
    <w:rsid w:val="00042A2A"/>
    <w:rsid w:val="00045032"/>
    <w:rsid w:val="000624D6"/>
    <w:rsid w:val="00071C0A"/>
    <w:rsid w:val="0007444D"/>
    <w:rsid w:val="0007605E"/>
    <w:rsid w:val="000814D2"/>
    <w:rsid w:val="00083B17"/>
    <w:rsid w:val="000A6237"/>
    <w:rsid w:val="000A6919"/>
    <w:rsid w:val="000B5603"/>
    <w:rsid w:val="000C10B0"/>
    <w:rsid w:val="000C14C0"/>
    <w:rsid w:val="000D2606"/>
    <w:rsid w:val="000D4080"/>
    <w:rsid w:val="000E75CD"/>
    <w:rsid w:val="000F6FE9"/>
    <w:rsid w:val="00103200"/>
    <w:rsid w:val="0011385B"/>
    <w:rsid w:val="001143E2"/>
    <w:rsid w:val="001260C7"/>
    <w:rsid w:val="00127C75"/>
    <w:rsid w:val="0013785B"/>
    <w:rsid w:val="0014054D"/>
    <w:rsid w:val="00147AE8"/>
    <w:rsid w:val="001501E1"/>
    <w:rsid w:val="00150AEC"/>
    <w:rsid w:val="00160298"/>
    <w:rsid w:val="001742AD"/>
    <w:rsid w:val="001910A7"/>
    <w:rsid w:val="001D6EF9"/>
    <w:rsid w:val="001F0190"/>
    <w:rsid w:val="001F791A"/>
    <w:rsid w:val="00200D96"/>
    <w:rsid w:val="002105DC"/>
    <w:rsid w:val="0021206C"/>
    <w:rsid w:val="0022121B"/>
    <w:rsid w:val="00252D50"/>
    <w:rsid w:val="00266E3D"/>
    <w:rsid w:val="00275C05"/>
    <w:rsid w:val="00291ECA"/>
    <w:rsid w:val="002A2A04"/>
    <w:rsid w:val="002A41BB"/>
    <w:rsid w:val="002F66F5"/>
    <w:rsid w:val="00310B3D"/>
    <w:rsid w:val="00310B5F"/>
    <w:rsid w:val="00316DD9"/>
    <w:rsid w:val="003204AC"/>
    <w:rsid w:val="003218C1"/>
    <w:rsid w:val="00321C43"/>
    <w:rsid w:val="00341650"/>
    <w:rsid w:val="00341BDC"/>
    <w:rsid w:val="00351BB8"/>
    <w:rsid w:val="003610B6"/>
    <w:rsid w:val="003756D8"/>
    <w:rsid w:val="003847FB"/>
    <w:rsid w:val="00384F6C"/>
    <w:rsid w:val="003860D4"/>
    <w:rsid w:val="00387876"/>
    <w:rsid w:val="00394744"/>
    <w:rsid w:val="003962DB"/>
    <w:rsid w:val="003A0634"/>
    <w:rsid w:val="003B05F5"/>
    <w:rsid w:val="003B1306"/>
    <w:rsid w:val="003B4A94"/>
    <w:rsid w:val="003C3370"/>
    <w:rsid w:val="003D3553"/>
    <w:rsid w:val="003D40ED"/>
    <w:rsid w:val="003D7241"/>
    <w:rsid w:val="003F116E"/>
    <w:rsid w:val="003F3EA2"/>
    <w:rsid w:val="00404AD6"/>
    <w:rsid w:val="004101E3"/>
    <w:rsid w:val="0041050B"/>
    <w:rsid w:val="00410881"/>
    <w:rsid w:val="004121F0"/>
    <w:rsid w:val="00453278"/>
    <w:rsid w:val="0046615D"/>
    <w:rsid w:val="00477AE7"/>
    <w:rsid w:val="00491720"/>
    <w:rsid w:val="004A06D0"/>
    <w:rsid w:val="004A60D6"/>
    <w:rsid w:val="004B1ADD"/>
    <w:rsid w:val="004B33CD"/>
    <w:rsid w:val="004C1B2B"/>
    <w:rsid w:val="004C3609"/>
    <w:rsid w:val="004C4082"/>
    <w:rsid w:val="004D02B2"/>
    <w:rsid w:val="004D5596"/>
    <w:rsid w:val="004D7DE2"/>
    <w:rsid w:val="004E06D4"/>
    <w:rsid w:val="004F1E87"/>
    <w:rsid w:val="004F2070"/>
    <w:rsid w:val="0050345C"/>
    <w:rsid w:val="00506430"/>
    <w:rsid w:val="0051672A"/>
    <w:rsid w:val="005316D6"/>
    <w:rsid w:val="00535640"/>
    <w:rsid w:val="005367BD"/>
    <w:rsid w:val="00540609"/>
    <w:rsid w:val="00541F95"/>
    <w:rsid w:val="00542DA1"/>
    <w:rsid w:val="00546365"/>
    <w:rsid w:val="00547AE6"/>
    <w:rsid w:val="005531C9"/>
    <w:rsid w:val="00556DB5"/>
    <w:rsid w:val="00560106"/>
    <w:rsid w:val="00562897"/>
    <w:rsid w:val="00565015"/>
    <w:rsid w:val="00565546"/>
    <w:rsid w:val="0057114E"/>
    <w:rsid w:val="00571A45"/>
    <w:rsid w:val="00573AC1"/>
    <w:rsid w:val="00573FCB"/>
    <w:rsid w:val="00583C16"/>
    <w:rsid w:val="00596B60"/>
    <w:rsid w:val="005A29F6"/>
    <w:rsid w:val="005C1D8E"/>
    <w:rsid w:val="005C4B4B"/>
    <w:rsid w:val="005C7FB0"/>
    <w:rsid w:val="005D1570"/>
    <w:rsid w:val="005D59A5"/>
    <w:rsid w:val="005E0434"/>
    <w:rsid w:val="005E0D1C"/>
    <w:rsid w:val="005E479E"/>
    <w:rsid w:val="005E679C"/>
    <w:rsid w:val="005E75AD"/>
    <w:rsid w:val="005F18CC"/>
    <w:rsid w:val="005F4916"/>
    <w:rsid w:val="005F5CED"/>
    <w:rsid w:val="006049B9"/>
    <w:rsid w:val="00604E82"/>
    <w:rsid w:val="006128E3"/>
    <w:rsid w:val="00614A6E"/>
    <w:rsid w:val="00616728"/>
    <w:rsid w:val="00623948"/>
    <w:rsid w:val="00626791"/>
    <w:rsid w:val="00627030"/>
    <w:rsid w:val="006322B6"/>
    <w:rsid w:val="00635161"/>
    <w:rsid w:val="0064453A"/>
    <w:rsid w:val="00650D9C"/>
    <w:rsid w:val="00652013"/>
    <w:rsid w:val="00694C63"/>
    <w:rsid w:val="006C3128"/>
    <w:rsid w:val="006C57C2"/>
    <w:rsid w:val="006D68DE"/>
    <w:rsid w:val="006D764D"/>
    <w:rsid w:val="006E14E8"/>
    <w:rsid w:val="006F4567"/>
    <w:rsid w:val="006F75D1"/>
    <w:rsid w:val="006F7D94"/>
    <w:rsid w:val="00700DE8"/>
    <w:rsid w:val="00716126"/>
    <w:rsid w:val="00722055"/>
    <w:rsid w:val="00722E19"/>
    <w:rsid w:val="00736FEC"/>
    <w:rsid w:val="00740795"/>
    <w:rsid w:val="00740D4A"/>
    <w:rsid w:val="00767BB6"/>
    <w:rsid w:val="00772DBC"/>
    <w:rsid w:val="0078481E"/>
    <w:rsid w:val="007A23A2"/>
    <w:rsid w:val="007B02B2"/>
    <w:rsid w:val="007C1C05"/>
    <w:rsid w:val="007E7CA5"/>
    <w:rsid w:val="007F5772"/>
    <w:rsid w:val="00812ECF"/>
    <w:rsid w:val="00815179"/>
    <w:rsid w:val="008230D2"/>
    <w:rsid w:val="00835CE5"/>
    <w:rsid w:val="0084714B"/>
    <w:rsid w:val="00854273"/>
    <w:rsid w:val="008545E5"/>
    <w:rsid w:val="008555C5"/>
    <w:rsid w:val="00884EB7"/>
    <w:rsid w:val="00892A6F"/>
    <w:rsid w:val="00897ADA"/>
    <w:rsid w:val="008A38EE"/>
    <w:rsid w:val="008A59F2"/>
    <w:rsid w:val="008B2E1E"/>
    <w:rsid w:val="008B46D6"/>
    <w:rsid w:val="008B58E2"/>
    <w:rsid w:val="008C52D1"/>
    <w:rsid w:val="008D4C1D"/>
    <w:rsid w:val="008D6EFA"/>
    <w:rsid w:val="008E1097"/>
    <w:rsid w:val="008E23B4"/>
    <w:rsid w:val="008E4EFF"/>
    <w:rsid w:val="008E79C2"/>
    <w:rsid w:val="008F4275"/>
    <w:rsid w:val="00901579"/>
    <w:rsid w:val="009247D2"/>
    <w:rsid w:val="00933BAC"/>
    <w:rsid w:val="009345AF"/>
    <w:rsid w:val="00937E99"/>
    <w:rsid w:val="00940ABF"/>
    <w:rsid w:val="00941B22"/>
    <w:rsid w:val="0095679C"/>
    <w:rsid w:val="0096170C"/>
    <w:rsid w:val="00961F95"/>
    <w:rsid w:val="009745EE"/>
    <w:rsid w:val="009767E7"/>
    <w:rsid w:val="00976B6A"/>
    <w:rsid w:val="00980898"/>
    <w:rsid w:val="009836D7"/>
    <w:rsid w:val="0099426D"/>
    <w:rsid w:val="00994AB0"/>
    <w:rsid w:val="009B2E18"/>
    <w:rsid w:val="009C123F"/>
    <w:rsid w:val="009C2A64"/>
    <w:rsid w:val="009D2B97"/>
    <w:rsid w:val="00A000B3"/>
    <w:rsid w:val="00A01538"/>
    <w:rsid w:val="00A04824"/>
    <w:rsid w:val="00A06664"/>
    <w:rsid w:val="00A131B8"/>
    <w:rsid w:val="00A13B25"/>
    <w:rsid w:val="00A14A5C"/>
    <w:rsid w:val="00A15302"/>
    <w:rsid w:val="00A16D3F"/>
    <w:rsid w:val="00A1716A"/>
    <w:rsid w:val="00A23514"/>
    <w:rsid w:val="00A315E9"/>
    <w:rsid w:val="00A34542"/>
    <w:rsid w:val="00A527E9"/>
    <w:rsid w:val="00A73284"/>
    <w:rsid w:val="00A735D0"/>
    <w:rsid w:val="00AB0A57"/>
    <w:rsid w:val="00AB10F5"/>
    <w:rsid w:val="00AB55C4"/>
    <w:rsid w:val="00AB6C59"/>
    <w:rsid w:val="00AC131E"/>
    <w:rsid w:val="00AD39D4"/>
    <w:rsid w:val="00AE01F3"/>
    <w:rsid w:val="00AE5314"/>
    <w:rsid w:val="00AE7BCD"/>
    <w:rsid w:val="00AF3754"/>
    <w:rsid w:val="00AF670B"/>
    <w:rsid w:val="00B06F63"/>
    <w:rsid w:val="00B159BD"/>
    <w:rsid w:val="00B173B6"/>
    <w:rsid w:val="00B20EC2"/>
    <w:rsid w:val="00B33C41"/>
    <w:rsid w:val="00B37BB7"/>
    <w:rsid w:val="00B43174"/>
    <w:rsid w:val="00B50493"/>
    <w:rsid w:val="00B5596A"/>
    <w:rsid w:val="00B63A76"/>
    <w:rsid w:val="00B651A8"/>
    <w:rsid w:val="00B768F9"/>
    <w:rsid w:val="00B90637"/>
    <w:rsid w:val="00B95C91"/>
    <w:rsid w:val="00B96970"/>
    <w:rsid w:val="00BB74E9"/>
    <w:rsid w:val="00BD0744"/>
    <w:rsid w:val="00BD1AC4"/>
    <w:rsid w:val="00BD1B16"/>
    <w:rsid w:val="00BE172F"/>
    <w:rsid w:val="00C064CE"/>
    <w:rsid w:val="00C1736F"/>
    <w:rsid w:val="00C3169D"/>
    <w:rsid w:val="00C36EE6"/>
    <w:rsid w:val="00C3713F"/>
    <w:rsid w:val="00C50DBF"/>
    <w:rsid w:val="00C55B8C"/>
    <w:rsid w:val="00C56430"/>
    <w:rsid w:val="00C60C71"/>
    <w:rsid w:val="00C66E04"/>
    <w:rsid w:val="00C706B3"/>
    <w:rsid w:val="00C91899"/>
    <w:rsid w:val="00C9214B"/>
    <w:rsid w:val="00C92984"/>
    <w:rsid w:val="00C94961"/>
    <w:rsid w:val="00CA06E7"/>
    <w:rsid w:val="00CA0E21"/>
    <w:rsid w:val="00CA0F60"/>
    <w:rsid w:val="00CC02D5"/>
    <w:rsid w:val="00CF2477"/>
    <w:rsid w:val="00CF77D2"/>
    <w:rsid w:val="00CF7E71"/>
    <w:rsid w:val="00D017A3"/>
    <w:rsid w:val="00D027B4"/>
    <w:rsid w:val="00D037B5"/>
    <w:rsid w:val="00D06E3D"/>
    <w:rsid w:val="00D07265"/>
    <w:rsid w:val="00D117B6"/>
    <w:rsid w:val="00D2012C"/>
    <w:rsid w:val="00D26471"/>
    <w:rsid w:val="00D26638"/>
    <w:rsid w:val="00D3398D"/>
    <w:rsid w:val="00D54AA3"/>
    <w:rsid w:val="00D56AAA"/>
    <w:rsid w:val="00D70AF1"/>
    <w:rsid w:val="00D8125C"/>
    <w:rsid w:val="00D8151B"/>
    <w:rsid w:val="00D85E0D"/>
    <w:rsid w:val="00D909CF"/>
    <w:rsid w:val="00DA30F1"/>
    <w:rsid w:val="00DC6162"/>
    <w:rsid w:val="00DC65BD"/>
    <w:rsid w:val="00DC780D"/>
    <w:rsid w:val="00DD05AA"/>
    <w:rsid w:val="00DD3CBA"/>
    <w:rsid w:val="00DE46E9"/>
    <w:rsid w:val="00DF5A17"/>
    <w:rsid w:val="00E00D34"/>
    <w:rsid w:val="00E05752"/>
    <w:rsid w:val="00E11D7D"/>
    <w:rsid w:val="00E123BC"/>
    <w:rsid w:val="00E21923"/>
    <w:rsid w:val="00E349D1"/>
    <w:rsid w:val="00E37002"/>
    <w:rsid w:val="00E461FF"/>
    <w:rsid w:val="00E72B69"/>
    <w:rsid w:val="00E87397"/>
    <w:rsid w:val="00E87FD2"/>
    <w:rsid w:val="00EA365F"/>
    <w:rsid w:val="00EA3986"/>
    <w:rsid w:val="00EA489E"/>
    <w:rsid w:val="00EA6D58"/>
    <w:rsid w:val="00EB0D70"/>
    <w:rsid w:val="00EC02E4"/>
    <w:rsid w:val="00ED6583"/>
    <w:rsid w:val="00ED763B"/>
    <w:rsid w:val="00ED7671"/>
    <w:rsid w:val="00EE56BC"/>
    <w:rsid w:val="00EE6100"/>
    <w:rsid w:val="00EE739D"/>
    <w:rsid w:val="00EF41D1"/>
    <w:rsid w:val="00EF425D"/>
    <w:rsid w:val="00F033D5"/>
    <w:rsid w:val="00F0708C"/>
    <w:rsid w:val="00F215C4"/>
    <w:rsid w:val="00F30F9F"/>
    <w:rsid w:val="00F3100B"/>
    <w:rsid w:val="00F3327B"/>
    <w:rsid w:val="00F34199"/>
    <w:rsid w:val="00F51DC6"/>
    <w:rsid w:val="00F60ACA"/>
    <w:rsid w:val="00F706CD"/>
    <w:rsid w:val="00F70AF2"/>
    <w:rsid w:val="00F73F57"/>
    <w:rsid w:val="00F80827"/>
    <w:rsid w:val="00F917BD"/>
    <w:rsid w:val="00FA4501"/>
    <w:rsid w:val="00FC0D0E"/>
    <w:rsid w:val="00FD17F5"/>
    <w:rsid w:val="00FD3557"/>
    <w:rsid w:val="00FD52CD"/>
    <w:rsid w:val="00FF5DE1"/>
    <w:rsid w:val="01551D8C"/>
    <w:rsid w:val="016A6360"/>
    <w:rsid w:val="018067FB"/>
    <w:rsid w:val="024954DE"/>
    <w:rsid w:val="031A4A2D"/>
    <w:rsid w:val="032376E3"/>
    <w:rsid w:val="032832CB"/>
    <w:rsid w:val="03E00B4A"/>
    <w:rsid w:val="03E312C3"/>
    <w:rsid w:val="03E82E07"/>
    <w:rsid w:val="04F75070"/>
    <w:rsid w:val="053F3222"/>
    <w:rsid w:val="05843B14"/>
    <w:rsid w:val="05972BB7"/>
    <w:rsid w:val="05CA0815"/>
    <w:rsid w:val="05CC560F"/>
    <w:rsid w:val="05E84F40"/>
    <w:rsid w:val="06336531"/>
    <w:rsid w:val="06C6730B"/>
    <w:rsid w:val="06EE226F"/>
    <w:rsid w:val="06F24219"/>
    <w:rsid w:val="06FC3783"/>
    <w:rsid w:val="07862691"/>
    <w:rsid w:val="07B216D8"/>
    <w:rsid w:val="07BA25D2"/>
    <w:rsid w:val="08575FBE"/>
    <w:rsid w:val="08822F64"/>
    <w:rsid w:val="088C0A16"/>
    <w:rsid w:val="090C542C"/>
    <w:rsid w:val="09110F69"/>
    <w:rsid w:val="096E4B82"/>
    <w:rsid w:val="0A520ED1"/>
    <w:rsid w:val="0A724F11"/>
    <w:rsid w:val="0AF3628F"/>
    <w:rsid w:val="0B4F3869"/>
    <w:rsid w:val="0BE35CE1"/>
    <w:rsid w:val="0C747FFC"/>
    <w:rsid w:val="0C7B2946"/>
    <w:rsid w:val="0CCB0A0B"/>
    <w:rsid w:val="0CF5612B"/>
    <w:rsid w:val="0D0D5B81"/>
    <w:rsid w:val="0DAB674A"/>
    <w:rsid w:val="0F847A0C"/>
    <w:rsid w:val="10352D8B"/>
    <w:rsid w:val="103C5FE2"/>
    <w:rsid w:val="10CD30DE"/>
    <w:rsid w:val="10E82814"/>
    <w:rsid w:val="11001228"/>
    <w:rsid w:val="117E057D"/>
    <w:rsid w:val="118A2253"/>
    <w:rsid w:val="11C53CDA"/>
    <w:rsid w:val="11E12C61"/>
    <w:rsid w:val="12025161"/>
    <w:rsid w:val="121F5BBC"/>
    <w:rsid w:val="12FB7110"/>
    <w:rsid w:val="131B2CD7"/>
    <w:rsid w:val="13BC37A2"/>
    <w:rsid w:val="13F0662F"/>
    <w:rsid w:val="147719A1"/>
    <w:rsid w:val="15460D75"/>
    <w:rsid w:val="15705634"/>
    <w:rsid w:val="15B57DA4"/>
    <w:rsid w:val="16837260"/>
    <w:rsid w:val="172C2803"/>
    <w:rsid w:val="1771393D"/>
    <w:rsid w:val="177C4EF1"/>
    <w:rsid w:val="180B3E22"/>
    <w:rsid w:val="18197678"/>
    <w:rsid w:val="18C733B7"/>
    <w:rsid w:val="197113F3"/>
    <w:rsid w:val="19827115"/>
    <w:rsid w:val="1A2D4922"/>
    <w:rsid w:val="1B3E0FBC"/>
    <w:rsid w:val="1B505038"/>
    <w:rsid w:val="1B83492B"/>
    <w:rsid w:val="1BDE7872"/>
    <w:rsid w:val="1C0E5830"/>
    <w:rsid w:val="1C912F6B"/>
    <w:rsid w:val="1D19212B"/>
    <w:rsid w:val="1D374168"/>
    <w:rsid w:val="1D5D067E"/>
    <w:rsid w:val="1D800675"/>
    <w:rsid w:val="1DC41752"/>
    <w:rsid w:val="1DD151EA"/>
    <w:rsid w:val="1E1F0897"/>
    <w:rsid w:val="1EC604F1"/>
    <w:rsid w:val="1F3A235C"/>
    <w:rsid w:val="1F770F14"/>
    <w:rsid w:val="1F7D3759"/>
    <w:rsid w:val="20A36C18"/>
    <w:rsid w:val="20DD3E4C"/>
    <w:rsid w:val="20F33A17"/>
    <w:rsid w:val="20F43F55"/>
    <w:rsid w:val="214A3DFF"/>
    <w:rsid w:val="218D5165"/>
    <w:rsid w:val="21B46321"/>
    <w:rsid w:val="21B56460"/>
    <w:rsid w:val="21D95301"/>
    <w:rsid w:val="22130A25"/>
    <w:rsid w:val="22AF0896"/>
    <w:rsid w:val="230D1610"/>
    <w:rsid w:val="24194FC5"/>
    <w:rsid w:val="242A68C8"/>
    <w:rsid w:val="242D23BA"/>
    <w:rsid w:val="2435301D"/>
    <w:rsid w:val="24942439"/>
    <w:rsid w:val="24F93BAE"/>
    <w:rsid w:val="25143F64"/>
    <w:rsid w:val="255D6090"/>
    <w:rsid w:val="258F4CB6"/>
    <w:rsid w:val="25CF0E14"/>
    <w:rsid w:val="261B3491"/>
    <w:rsid w:val="26261822"/>
    <w:rsid w:val="2685203A"/>
    <w:rsid w:val="268F53FB"/>
    <w:rsid w:val="26A768F9"/>
    <w:rsid w:val="27224183"/>
    <w:rsid w:val="27435A51"/>
    <w:rsid w:val="27F24BF2"/>
    <w:rsid w:val="286016F5"/>
    <w:rsid w:val="28657B53"/>
    <w:rsid w:val="286A2963"/>
    <w:rsid w:val="287B1CF7"/>
    <w:rsid w:val="290441D9"/>
    <w:rsid w:val="296F0EC5"/>
    <w:rsid w:val="29982084"/>
    <w:rsid w:val="29A1103C"/>
    <w:rsid w:val="2A1F23A7"/>
    <w:rsid w:val="2A8B2D5C"/>
    <w:rsid w:val="2AF92FF6"/>
    <w:rsid w:val="2B4850BE"/>
    <w:rsid w:val="2BE4554C"/>
    <w:rsid w:val="2CC52AED"/>
    <w:rsid w:val="2D191C68"/>
    <w:rsid w:val="2D2D76A9"/>
    <w:rsid w:val="2D740FBF"/>
    <w:rsid w:val="2D8B5DB4"/>
    <w:rsid w:val="2D97788C"/>
    <w:rsid w:val="2EB3338D"/>
    <w:rsid w:val="2ED83733"/>
    <w:rsid w:val="2F9C6646"/>
    <w:rsid w:val="3094583F"/>
    <w:rsid w:val="316C3324"/>
    <w:rsid w:val="31DE43CE"/>
    <w:rsid w:val="32ED40CE"/>
    <w:rsid w:val="33F151B2"/>
    <w:rsid w:val="34196405"/>
    <w:rsid w:val="343E4AE1"/>
    <w:rsid w:val="347A07CD"/>
    <w:rsid w:val="34853536"/>
    <w:rsid w:val="352D221A"/>
    <w:rsid w:val="353A1C9E"/>
    <w:rsid w:val="356766A9"/>
    <w:rsid w:val="36236014"/>
    <w:rsid w:val="36A45AB9"/>
    <w:rsid w:val="36A6405A"/>
    <w:rsid w:val="36AC3612"/>
    <w:rsid w:val="36EC3294"/>
    <w:rsid w:val="377D5921"/>
    <w:rsid w:val="37943DF2"/>
    <w:rsid w:val="38451E06"/>
    <w:rsid w:val="387809AC"/>
    <w:rsid w:val="38F031C6"/>
    <w:rsid w:val="392F4223"/>
    <w:rsid w:val="393A2270"/>
    <w:rsid w:val="3971146B"/>
    <w:rsid w:val="39970635"/>
    <w:rsid w:val="39A62C24"/>
    <w:rsid w:val="39BA41FE"/>
    <w:rsid w:val="3A103EB8"/>
    <w:rsid w:val="3A510ED9"/>
    <w:rsid w:val="3AC62C42"/>
    <w:rsid w:val="3AD60D98"/>
    <w:rsid w:val="3AFD1A33"/>
    <w:rsid w:val="3B176862"/>
    <w:rsid w:val="3B20271C"/>
    <w:rsid w:val="3B59226A"/>
    <w:rsid w:val="3B8B4A63"/>
    <w:rsid w:val="3B992F4A"/>
    <w:rsid w:val="3BB133E5"/>
    <w:rsid w:val="3BC14929"/>
    <w:rsid w:val="3BDF1D94"/>
    <w:rsid w:val="3C7D4621"/>
    <w:rsid w:val="3CA13886"/>
    <w:rsid w:val="3D182883"/>
    <w:rsid w:val="3D224594"/>
    <w:rsid w:val="3E190AC6"/>
    <w:rsid w:val="3E307882"/>
    <w:rsid w:val="3E85159F"/>
    <w:rsid w:val="3EBB2968"/>
    <w:rsid w:val="3F9C5C6B"/>
    <w:rsid w:val="402E72DA"/>
    <w:rsid w:val="40DB4E75"/>
    <w:rsid w:val="40E414A5"/>
    <w:rsid w:val="41C619F5"/>
    <w:rsid w:val="42014C57"/>
    <w:rsid w:val="421F113C"/>
    <w:rsid w:val="429A76AC"/>
    <w:rsid w:val="429F1412"/>
    <w:rsid w:val="42CC40CD"/>
    <w:rsid w:val="42E4438A"/>
    <w:rsid w:val="434E1B4E"/>
    <w:rsid w:val="436272DC"/>
    <w:rsid w:val="43B3461E"/>
    <w:rsid w:val="43CD4BC8"/>
    <w:rsid w:val="44116922"/>
    <w:rsid w:val="442F526C"/>
    <w:rsid w:val="44BA6F10"/>
    <w:rsid w:val="45237196"/>
    <w:rsid w:val="456B7045"/>
    <w:rsid w:val="487216E8"/>
    <w:rsid w:val="48BA2401"/>
    <w:rsid w:val="48C920F7"/>
    <w:rsid w:val="49400E3C"/>
    <w:rsid w:val="4973046B"/>
    <w:rsid w:val="49BB640D"/>
    <w:rsid w:val="4A0330F2"/>
    <w:rsid w:val="4A1B668D"/>
    <w:rsid w:val="4A665EE0"/>
    <w:rsid w:val="4A8442EB"/>
    <w:rsid w:val="4B417345"/>
    <w:rsid w:val="4C226976"/>
    <w:rsid w:val="4CA31161"/>
    <w:rsid w:val="4D486759"/>
    <w:rsid w:val="4D564BDA"/>
    <w:rsid w:val="4D84653E"/>
    <w:rsid w:val="4E6B57B7"/>
    <w:rsid w:val="4E6F3B70"/>
    <w:rsid w:val="4E775AE4"/>
    <w:rsid w:val="4E985E5F"/>
    <w:rsid w:val="506B4CFC"/>
    <w:rsid w:val="50B15470"/>
    <w:rsid w:val="50DA2AF4"/>
    <w:rsid w:val="51312F8B"/>
    <w:rsid w:val="513A40D0"/>
    <w:rsid w:val="51AD4866"/>
    <w:rsid w:val="51F222CD"/>
    <w:rsid w:val="5249428D"/>
    <w:rsid w:val="528B1ED6"/>
    <w:rsid w:val="529A45F9"/>
    <w:rsid w:val="52A15BD9"/>
    <w:rsid w:val="52CC4621"/>
    <w:rsid w:val="53240605"/>
    <w:rsid w:val="53DA0B8E"/>
    <w:rsid w:val="54055868"/>
    <w:rsid w:val="54443925"/>
    <w:rsid w:val="54C54621"/>
    <w:rsid w:val="55077F03"/>
    <w:rsid w:val="551E5ECA"/>
    <w:rsid w:val="56254C86"/>
    <w:rsid w:val="56701BA5"/>
    <w:rsid w:val="57442156"/>
    <w:rsid w:val="577502AE"/>
    <w:rsid w:val="57CB1AC4"/>
    <w:rsid w:val="5863030F"/>
    <w:rsid w:val="5882449C"/>
    <w:rsid w:val="5915074C"/>
    <w:rsid w:val="59422A2F"/>
    <w:rsid w:val="59707B4A"/>
    <w:rsid w:val="59764AA1"/>
    <w:rsid w:val="5A391BE9"/>
    <w:rsid w:val="5A7E05AD"/>
    <w:rsid w:val="5A8C5959"/>
    <w:rsid w:val="5AB4760A"/>
    <w:rsid w:val="5ADE6A0E"/>
    <w:rsid w:val="5BA66421"/>
    <w:rsid w:val="5C507600"/>
    <w:rsid w:val="5C8464D7"/>
    <w:rsid w:val="5C910737"/>
    <w:rsid w:val="5E325597"/>
    <w:rsid w:val="5E7B1BEF"/>
    <w:rsid w:val="5F405755"/>
    <w:rsid w:val="5F77738E"/>
    <w:rsid w:val="5F7D704B"/>
    <w:rsid w:val="5FA11B57"/>
    <w:rsid w:val="5FED2422"/>
    <w:rsid w:val="600564CA"/>
    <w:rsid w:val="60434CD2"/>
    <w:rsid w:val="604361A0"/>
    <w:rsid w:val="616E7593"/>
    <w:rsid w:val="61933425"/>
    <w:rsid w:val="619E05F9"/>
    <w:rsid w:val="61CE5D2F"/>
    <w:rsid w:val="61F41846"/>
    <w:rsid w:val="61FB5C16"/>
    <w:rsid w:val="620307DC"/>
    <w:rsid w:val="62246792"/>
    <w:rsid w:val="62461351"/>
    <w:rsid w:val="62DC5157"/>
    <w:rsid w:val="63110999"/>
    <w:rsid w:val="632224A9"/>
    <w:rsid w:val="632B794B"/>
    <w:rsid w:val="636447A9"/>
    <w:rsid w:val="63A252D2"/>
    <w:rsid w:val="641070C2"/>
    <w:rsid w:val="64172445"/>
    <w:rsid w:val="642B6C31"/>
    <w:rsid w:val="643A3EC9"/>
    <w:rsid w:val="64AD75E2"/>
    <w:rsid w:val="6559594C"/>
    <w:rsid w:val="65E114C4"/>
    <w:rsid w:val="65E9543A"/>
    <w:rsid w:val="66850AA1"/>
    <w:rsid w:val="66A852F5"/>
    <w:rsid w:val="670F7F24"/>
    <w:rsid w:val="673425A3"/>
    <w:rsid w:val="67505656"/>
    <w:rsid w:val="67BF228A"/>
    <w:rsid w:val="67F70162"/>
    <w:rsid w:val="68112FCA"/>
    <w:rsid w:val="68594A5E"/>
    <w:rsid w:val="6A7B5D82"/>
    <w:rsid w:val="6A8E649C"/>
    <w:rsid w:val="6BD83F86"/>
    <w:rsid w:val="6C325359"/>
    <w:rsid w:val="6C517895"/>
    <w:rsid w:val="6DD70B7C"/>
    <w:rsid w:val="6E25722B"/>
    <w:rsid w:val="6F252E6D"/>
    <w:rsid w:val="6F580609"/>
    <w:rsid w:val="6FB9466D"/>
    <w:rsid w:val="700C1760"/>
    <w:rsid w:val="702B051D"/>
    <w:rsid w:val="704241B9"/>
    <w:rsid w:val="708E6837"/>
    <w:rsid w:val="70E44025"/>
    <w:rsid w:val="711D6DDA"/>
    <w:rsid w:val="71353639"/>
    <w:rsid w:val="714040DC"/>
    <w:rsid w:val="71607B2B"/>
    <w:rsid w:val="716110A6"/>
    <w:rsid w:val="717659C6"/>
    <w:rsid w:val="71B60A76"/>
    <w:rsid w:val="71DC367C"/>
    <w:rsid w:val="72195004"/>
    <w:rsid w:val="72411F4E"/>
    <w:rsid w:val="724B776B"/>
    <w:rsid w:val="730135C5"/>
    <w:rsid w:val="7364194E"/>
    <w:rsid w:val="73703B61"/>
    <w:rsid w:val="74797E5B"/>
    <w:rsid w:val="7496164A"/>
    <w:rsid w:val="74F04D31"/>
    <w:rsid w:val="752B5846"/>
    <w:rsid w:val="75435570"/>
    <w:rsid w:val="760F4A49"/>
    <w:rsid w:val="768918EE"/>
    <w:rsid w:val="76B37ACA"/>
    <w:rsid w:val="774A206C"/>
    <w:rsid w:val="77BE3C9E"/>
    <w:rsid w:val="77F85C3A"/>
    <w:rsid w:val="77FB17A7"/>
    <w:rsid w:val="78D244C8"/>
    <w:rsid w:val="79AC1C2C"/>
    <w:rsid w:val="79DC4296"/>
    <w:rsid w:val="7A3A3038"/>
    <w:rsid w:val="7AB001D5"/>
    <w:rsid w:val="7AB74ABF"/>
    <w:rsid w:val="7B454A69"/>
    <w:rsid w:val="7B634A58"/>
    <w:rsid w:val="7BE74FC8"/>
    <w:rsid w:val="7C36304C"/>
    <w:rsid w:val="7C776EA4"/>
    <w:rsid w:val="7D060228"/>
    <w:rsid w:val="7D2858D8"/>
    <w:rsid w:val="7D480840"/>
    <w:rsid w:val="7D7D1CE8"/>
    <w:rsid w:val="7D8B3C2B"/>
    <w:rsid w:val="7DAE58B1"/>
    <w:rsid w:val="7E011573"/>
    <w:rsid w:val="7E040C0B"/>
    <w:rsid w:val="7E7A3FB3"/>
    <w:rsid w:val="7E9C1A45"/>
    <w:rsid w:val="7F4A08A0"/>
    <w:rsid w:val="7F5B0B7E"/>
    <w:rsid w:val="7F9145DD"/>
    <w:rsid w:val="7FB80F18"/>
    <w:rsid w:val="7FB82F04"/>
    <w:rsid w:val="7FD41DC6"/>
    <w:rsid w:val="7FFE6B4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qFormat/>
    <w:uiPriority w:val="0"/>
    <w:pPr>
      <w:keepLines/>
      <w:spacing w:before="340" w:beforeLines="0" w:beforeAutospacing="0" w:after="330" w:afterLines="0" w:afterAutospacing="0" w:line="300" w:lineRule="auto"/>
      <w:jc w:val="center"/>
      <w:outlineLvl w:val="0"/>
    </w:pPr>
    <w:rPr>
      <w:b/>
      <w:kern w:val="44"/>
      <w:sz w:val="36"/>
    </w:rPr>
  </w:style>
  <w:style w:type="paragraph" w:styleId="5">
    <w:name w:val="heading 2"/>
    <w:basedOn w:val="1"/>
    <w:next w:val="1"/>
    <w:qFormat/>
    <w:uiPriority w:val="0"/>
    <w:pPr>
      <w:keepNext/>
      <w:keepLines/>
      <w:spacing w:before="120" w:beforeLines="0" w:beforeAutospacing="0" w:after="120" w:afterLines="0" w:afterAutospacing="0" w:line="300" w:lineRule="auto"/>
      <w:jc w:val="center"/>
      <w:outlineLvl w:val="1"/>
    </w:pPr>
    <w:rPr>
      <w:b/>
      <w:color w:val="000000"/>
      <w:sz w:val="32"/>
    </w:rPr>
  </w:style>
  <w:style w:type="paragraph" w:styleId="6">
    <w:name w:val="heading 3"/>
    <w:basedOn w:val="1"/>
    <w:next w:val="1"/>
    <w:qFormat/>
    <w:uiPriority w:val="0"/>
    <w:pPr>
      <w:keepNext/>
      <w:keepLines/>
      <w:numPr>
        <w:ilvl w:val="0"/>
        <w:numId w:val="1"/>
      </w:numPr>
      <w:spacing w:before="120" w:beforeLines="0" w:beforeAutospacing="0" w:after="120" w:afterLines="0" w:afterAutospacing="0" w:line="300" w:lineRule="auto"/>
      <w:outlineLvl w:val="2"/>
    </w:pPr>
    <w:rPr>
      <w:rFonts w:ascii="宋体"/>
      <w:b/>
      <w:sz w:val="24"/>
    </w:rPr>
  </w:style>
  <w:style w:type="character" w:default="1" w:styleId="30">
    <w:name w:val="Default Paragraph Font"/>
    <w:qFormat/>
    <w:uiPriority w:val="0"/>
  </w:style>
  <w:style w:type="table" w:default="1" w:styleId="28">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sz w:val="24"/>
    </w:rPr>
  </w:style>
  <w:style w:type="paragraph" w:styleId="3">
    <w:name w:val="toc 7"/>
    <w:basedOn w:val="1"/>
    <w:next w:val="1"/>
    <w:qFormat/>
    <w:uiPriority w:val="0"/>
    <w:pPr>
      <w:ind w:left="2520" w:leftChars="1200"/>
    </w:pPr>
  </w:style>
  <w:style w:type="paragraph" w:styleId="7">
    <w:name w:val="table of authorities"/>
    <w:basedOn w:val="1"/>
    <w:next w:val="1"/>
    <w:qFormat/>
    <w:uiPriority w:val="0"/>
    <w:pPr>
      <w:ind w:left="420" w:leftChars="200"/>
    </w:pPr>
  </w:style>
  <w:style w:type="paragraph" w:styleId="8">
    <w:name w:val="Normal Indent"/>
    <w:basedOn w:val="1"/>
    <w:qFormat/>
    <w:uiPriority w:val="0"/>
    <w:pPr>
      <w:ind w:firstLine="420"/>
    </w:pPr>
  </w:style>
  <w:style w:type="paragraph" w:styleId="9">
    <w:name w:val="Body Text Indent"/>
    <w:basedOn w:val="1"/>
    <w:qFormat/>
    <w:uiPriority w:val="0"/>
    <w:pPr>
      <w:adjustRightInd w:val="0"/>
      <w:snapToGrid w:val="0"/>
      <w:spacing w:line="460" w:lineRule="exact"/>
      <w:ind w:firstLine="480" w:firstLineChars="200"/>
    </w:pPr>
    <w:rPr>
      <w:rFonts w:ascii="宋体" w:hAnsi="宋体"/>
      <w:sz w:val="24"/>
    </w:rPr>
  </w:style>
  <w:style w:type="paragraph" w:styleId="10">
    <w:name w:val="toc 5"/>
    <w:basedOn w:val="1"/>
    <w:next w:val="1"/>
    <w:qFormat/>
    <w:uiPriority w:val="0"/>
    <w:pPr>
      <w:ind w:left="1680" w:leftChars="800"/>
    </w:pPr>
  </w:style>
  <w:style w:type="paragraph" w:styleId="11">
    <w:name w:val="toc 3"/>
    <w:basedOn w:val="1"/>
    <w:next w:val="1"/>
    <w:qFormat/>
    <w:uiPriority w:val="0"/>
    <w:pPr>
      <w:tabs>
        <w:tab w:val="left" w:pos="945"/>
        <w:tab w:val="right" w:leader="dot" w:pos="9062"/>
      </w:tabs>
      <w:ind w:left="420"/>
      <w:jc w:val="left"/>
    </w:pPr>
    <w:rPr>
      <w:rFonts w:ascii="Arial" w:hAnsi="Arial"/>
      <w:i/>
    </w:rPr>
  </w:style>
  <w:style w:type="paragraph" w:styleId="12">
    <w:name w:val="Plain Text"/>
    <w:basedOn w:val="1"/>
    <w:qFormat/>
    <w:uiPriority w:val="0"/>
    <w:rPr>
      <w:rFonts w:ascii="宋体" w:hAnsi="Courier New"/>
    </w:rPr>
  </w:style>
  <w:style w:type="paragraph" w:styleId="13">
    <w:name w:val="toc 8"/>
    <w:basedOn w:val="1"/>
    <w:next w:val="1"/>
    <w:qFormat/>
    <w:uiPriority w:val="0"/>
    <w:pPr>
      <w:ind w:left="2940" w:leftChars="1400"/>
    </w:pPr>
  </w:style>
  <w:style w:type="paragraph" w:styleId="14">
    <w:name w:val="Date"/>
    <w:basedOn w:val="1"/>
    <w:next w:val="1"/>
    <w:link w:val="34"/>
    <w:qFormat/>
    <w:uiPriority w:val="0"/>
    <w:pPr>
      <w:ind w:left="100" w:leftChars="2500"/>
    </w:pPr>
  </w:style>
  <w:style w:type="paragraph" w:styleId="15">
    <w:name w:val="Body Text Indent 2"/>
    <w:basedOn w:val="1"/>
    <w:qFormat/>
    <w:uiPriority w:val="0"/>
    <w:pPr>
      <w:adjustRightInd w:val="0"/>
      <w:snapToGrid w:val="0"/>
      <w:spacing w:line="500" w:lineRule="exact"/>
      <w:ind w:firstLine="480" w:firstLineChars="200"/>
    </w:pPr>
    <w:rPr>
      <w:rFonts w:ascii="宋体" w:hAnsi="宋体"/>
      <w:color w:val="FF6600"/>
      <w:sz w:val="24"/>
    </w:rPr>
  </w:style>
  <w:style w:type="paragraph" w:styleId="16">
    <w:name w:val="Balloon Text"/>
    <w:basedOn w:val="1"/>
    <w:qFormat/>
    <w:uiPriority w:val="0"/>
    <w:rPr>
      <w:sz w:val="18"/>
    </w:rPr>
  </w:style>
  <w:style w:type="paragraph" w:styleId="17">
    <w:name w:val="footer"/>
    <w:basedOn w:val="1"/>
    <w:qFormat/>
    <w:uiPriority w:val="0"/>
    <w:pPr>
      <w:tabs>
        <w:tab w:val="center" w:pos="4153"/>
        <w:tab w:val="right" w:pos="8306"/>
      </w:tabs>
      <w:snapToGrid w:val="0"/>
      <w:jc w:val="left"/>
    </w:pPr>
    <w:rPr>
      <w:sz w:val="18"/>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rPr>
  </w:style>
  <w:style w:type="paragraph" w:styleId="19">
    <w:name w:val="toc 1"/>
    <w:basedOn w:val="1"/>
    <w:next w:val="1"/>
    <w:qFormat/>
    <w:uiPriority w:val="0"/>
    <w:pPr>
      <w:spacing w:before="120" w:beforeLines="0" w:beforeAutospacing="0" w:after="120" w:afterLines="0" w:afterAutospacing="0"/>
      <w:jc w:val="left"/>
    </w:pPr>
    <w:rPr>
      <w:b/>
      <w:caps/>
    </w:rPr>
  </w:style>
  <w:style w:type="paragraph" w:styleId="20">
    <w:name w:val="toc 4"/>
    <w:basedOn w:val="1"/>
    <w:next w:val="1"/>
    <w:qFormat/>
    <w:uiPriority w:val="0"/>
    <w:pPr>
      <w:ind w:left="1260" w:leftChars="600"/>
    </w:pPr>
  </w:style>
  <w:style w:type="paragraph" w:styleId="21">
    <w:name w:val="toc 6"/>
    <w:basedOn w:val="1"/>
    <w:next w:val="1"/>
    <w:qFormat/>
    <w:uiPriority w:val="0"/>
    <w:pPr>
      <w:ind w:left="2100" w:leftChars="1000"/>
    </w:pPr>
  </w:style>
  <w:style w:type="paragraph" w:styleId="22">
    <w:name w:val="toc 2"/>
    <w:basedOn w:val="1"/>
    <w:next w:val="1"/>
    <w:qFormat/>
    <w:uiPriority w:val="0"/>
    <w:pPr>
      <w:ind w:left="210"/>
      <w:jc w:val="left"/>
    </w:pPr>
    <w:rPr>
      <w:smallCaps/>
    </w:rPr>
  </w:style>
  <w:style w:type="paragraph" w:styleId="23">
    <w:name w:val="toc 9"/>
    <w:basedOn w:val="1"/>
    <w:next w:val="1"/>
    <w:qFormat/>
    <w:uiPriority w:val="0"/>
    <w:pPr>
      <w:ind w:left="3360" w:leftChars="1600"/>
    </w:pPr>
  </w:style>
  <w:style w:type="paragraph" w:styleId="24">
    <w:name w:val="Body Text 2"/>
    <w:basedOn w:val="1"/>
    <w:qFormat/>
    <w:uiPriority w:val="0"/>
    <w:pPr>
      <w:jc w:val="center"/>
    </w:pPr>
    <w:rPr>
      <w:b/>
      <w:sz w:val="36"/>
    </w:rPr>
  </w:style>
  <w:style w:type="paragraph" w:styleId="25">
    <w:name w:val="HTML Preformatted"/>
    <w:basedOn w:val="1"/>
    <w:qFormat/>
    <w:uiPriority w:val="0"/>
    <w:rPr>
      <w:rFonts w:ascii="Courier New" w:hAnsi="Courier New" w:cs="Courier New"/>
      <w:sz w:val="20"/>
    </w:rPr>
  </w:style>
  <w:style w:type="paragraph" w:styleId="26">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27">
    <w:name w:val="Title"/>
    <w:basedOn w:val="1"/>
    <w:qFormat/>
    <w:uiPriority w:val="0"/>
    <w:pPr>
      <w:adjustRightInd w:val="0"/>
      <w:spacing w:line="520" w:lineRule="exact"/>
      <w:jc w:val="center"/>
      <w:textAlignment w:val="baseline"/>
      <w:outlineLvl w:val="0"/>
    </w:pPr>
    <w:rPr>
      <w:rFonts w:ascii="Arial" w:hAnsi="Arial" w:eastAsia="黑体"/>
      <w:b/>
      <w:kern w:val="0"/>
      <w:sz w:val="36"/>
      <w:szCs w:val="20"/>
    </w:rPr>
  </w:style>
  <w:style w:type="table" w:styleId="29">
    <w:name w:val="Table Grid"/>
    <w:basedOn w:val="2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page number"/>
    <w:basedOn w:val="30"/>
    <w:qFormat/>
    <w:uiPriority w:val="0"/>
  </w:style>
  <w:style w:type="character" w:styleId="32">
    <w:name w:val="FollowedHyperlink"/>
    <w:qFormat/>
    <w:uiPriority w:val="0"/>
    <w:rPr>
      <w:color w:val="800080"/>
      <w:u w:val="single"/>
    </w:rPr>
  </w:style>
  <w:style w:type="character" w:styleId="33">
    <w:name w:val="Hyperlink"/>
    <w:qFormat/>
    <w:uiPriority w:val="0"/>
    <w:rPr>
      <w:color w:val="001C48"/>
      <w:u w:val="none"/>
    </w:rPr>
  </w:style>
  <w:style w:type="character" w:customStyle="1" w:styleId="34">
    <w:name w:val="日期 Char"/>
    <w:link w:val="14"/>
    <w:qFormat/>
    <w:uiPriority w:val="0"/>
    <w:rPr>
      <w:kern w:val="2"/>
      <w:sz w:val="21"/>
    </w:rPr>
  </w:style>
  <w:style w:type="character" w:customStyle="1" w:styleId="35">
    <w:name w:val="apple-converted-space"/>
    <w:basedOn w:val="30"/>
    <w:qFormat/>
    <w:uiPriority w:val="0"/>
  </w:style>
  <w:style w:type="character" w:customStyle="1" w:styleId="36">
    <w:name w:val="param-name1"/>
    <w:qFormat/>
    <w:uiPriority w:val="0"/>
    <w:rPr>
      <w:b/>
    </w:rPr>
  </w:style>
  <w:style w:type="paragraph" w:customStyle="1" w:styleId="37">
    <w:name w:val="xl31"/>
    <w:basedOn w:val="1"/>
    <w:qFormat/>
    <w:uiPriority w:val="0"/>
    <w:pPr>
      <w:widowControl/>
      <w:pBdr>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38">
    <w:name w:val=" Char Char Char Char"/>
    <w:basedOn w:val="1"/>
    <w:qFormat/>
    <w:uiPriority w:val="0"/>
    <w:pPr>
      <w:widowControl/>
      <w:adjustRightInd w:val="0"/>
      <w:snapToGrid w:val="0"/>
      <w:spacing w:after="160" w:afterLines="0" w:afterAutospacing="0" w:line="240" w:lineRule="exact"/>
      <w:ind w:firstLine="200" w:firstLineChars="200"/>
      <w:jc w:val="left"/>
    </w:pPr>
  </w:style>
  <w:style w:type="paragraph" w:customStyle="1" w:styleId="39">
    <w:name w:val="font7"/>
    <w:basedOn w:val="1"/>
    <w:qFormat/>
    <w:uiPriority w:val="0"/>
    <w:pPr>
      <w:widowControl/>
      <w:spacing w:before="100" w:beforeLines="0" w:beforeAutospacing="1" w:after="100" w:afterLines="0" w:afterAutospacing="1"/>
      <w:jc w:val="left"/>
    </w:pPr>
    <w:rPr>
      <w:rFonts w:hint="eastAsia" w:ascii="仿宋" w:hAnsi="宋体" w:eastAsia="仿宋"/>
      <w:kern w:val="0"/>
      <w:sz w:val="24"/>
    </w:rPr>
  </w:style>
  <w:style w:type="paragraph" w:customStyle="1" w:styleId="40">
    <w:name w:val="xl29"/>
    <w:basedOn w:val="1"/>
    <w:qFormat/>
    <w:uiPriority w:val="0"/>
    <w:pPr>
      <w:widowControl/>
      <w:spacing w:before="100" w:beforeLines="0" w:beforeAutospacing="1" w:after="100" w:afterLines="0" w:afterAutospacing="1"/>
      <w:jc w:val="left"/>
      <w:textAlignment w:val="center"/>
    </w:pPr>
    <w:rPr>
      <w:kern w:val="0"/>
      <w:sz w:val="24"/>
    </w:rPr>
  </w:style>
  <w:style w:type="paragraph" w:customStyle="1" w:styleId="41">
    <w:name w:val="Char Char"/>
    <w:basedOn w:val="1"/>
    <w:qFormat/>
    <w:uiPriority w:val="0"/>
  </w:style>
  <w:style w:type="paragraph" w:customStyle="1" w:styleId="42">
    <w:name w:val="正文1"/>
    <w:basedOn w:val="1"/>
    <w:qFormat/>
    <w:uiPriority w:val="0"/>
    <w:pPr>
      <w:spacing w:line="360" w:lineRule="auto"/>
      <w:ind w:firstLine="540" w:firstLineChars="257"/>
    </w:pPr>
    <w:rPr>
      <w:rFonts w:ascii="宋体" w:hAnsi="宋体"/>
      <w:szCs w:val="24"/>
    </w:rPr>
  </w:style>
  <w:style w:type="paragraph" w:customStyle="1" w:styleId="43">
    <w:name w:val="p0"/>
    <w:qFormat/>
    <w:uiPriority w:val="0"/>
    <w:pPr>
      <w:spacing w:before="100" w:beforeAutospacing="1" w:after="100" w:afterAutospacing="1"/>
    </w:pPr>
    <w:rPr>
      <w:rFonts w:ascii="宋体" w:hAnsi="宋体" w:eastAsia="宋体" w:cs="宋体"/>
      <w:sz w:val="24"/>
      <w:lang w:val="en-US" w:eastAsia="zh-CN" w:bidi="ar-SA"/>
    </w:rPr>
  </w:style>
  <w:style w:type="paragraph" w:customStyle="1" w:styleId="44">
    <w:name w:val="font5"/>
    <w:basedOn w:val="1"/>
    <w:qFormat/>
    <w:uiPriority w:val="0"/>
    <w:pPr>
      <w:widowControl/>
      <w:spacing w:before="100" w:beforeLines="0" w:beforeAutospacing="1" w:after="100" w:afterLines="0" w:afterAutospacing="1"/>
      <w:jc w:val="left"/>
    </w:pPr>
    <w:rPr>
      <w:rFonts w:hint="eastAsia" w:ascii="宋体" w:hAnsi="宋体"/>
      <w:kern w:val="0"/>
      <w:sz w:val="18"/>
    </w:rPr>
  </w:style>
  <w:style w:type="paragraph" w:customStyle="1" w:styleId="45">
    <w:name w:val="xl33"/>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46">
    <w:name w:val="Char Char Char Char Char Char"/>
    <w:basedOn w:val="1"/>
    <w:qFormat/>
    <w:uiPriority w:val="0"/>
    <w:rPr>
      <w:rFonts w:ascii="Tahoma" w:hAnsi="Tahoma"/>
      <w:sz w:val="24"/>
    </w:rPr>
  </w:style>
  <w:style w:type="paragraph" w:customStyle="1" w:styleId="47">
    <w:name w:val="xl30"/>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48">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49">
    <w:name w:val="xl35"/>
    <w:basedOn w:val="1"/>
    <w:qFormat/>
    <w:uiPriority w:val="0"/>
    <w:pPr>
      <w:widowControl/>
      <w:spacing w:before="100" w:beforeLines="0" w:beforeAutospacing="1" w:after="100" w:afterLines="0" w:afterAutospacing="1"/>
      <w:jc w:val="center"/>
      <w:textAlignment w:val="center"/>
    </w:pPr>
    <w:rPr>
      <w:b/>
      <w:kern w:val="0"/>
      <w:sz w:val="36"/>
    </w:rPr>
  </w:style>
  <w:style w:type="paragraph" w:customStyle="1" w:styleId="5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51">
    <w:name w:val="xl34"/>
    <w:basedOn w:val="1"/>
    <w:qFormat/>
    <w:uiPriority w:val="0"/>
    <w:pPr>
      <w:widowControl/>
      <w:spacing w:before="100" w:beforeLines="0" w:beforeAutospacing="1" w:after="100" w:afterLines="0" w:afterAutospacing="1"/>
      <w:jc w:val="center"/>
      <w:textAlignment w:val="center"/>
    </w:pPr>
    <w:rPr>
      <w:rFonts w:hint="eastAsia" w:ascii="仿宋" w:hAnsi="宋体" w:eastAsia="仿宋"/>
      <w:b/>
      <w:kern w:val="0"/>
      <w:sz w:val="36"/>
    </w:rPr>
  </w:style>
  <w:style w:type="paragraph" w:customStyle="1" w:styleId="52">
    <w:name w:val=" Char Char Char1 Char"/>
    <w:basedOn w:val="1"/>
    <w:qFormat/>
    <w:uiPriority w:val="0"/>
  </w:style>
  <w:style w:type="paragraph" w:customStyle="1" w:styleId="53">
    <w:name w:val="xl36"/>
    <w:basedOn w:val="1"/>
    <w:qFormat/>
    <w:uiPriority w:val="0"/>
    <w:pPr>
      <w:widowControl/>
      <w:pBdr>
        <w:top w:val="single" w:color="auto" w:sz="4" w:space="0"/>
        <w:left w:val="single" w:color="auto" w:sz="4" w:space="0"/>
      </w:pBdr>
      <w:spacing w:before="100" w:beforeLines="0" w:beforeAutospacing="1" w:after="100" w:afterLines="0" w:afterAutospacing="1"/>
      <w:jc w:val="center"/>
      <w:textAlignment w:val="center"/>
    </w:pPr>
    <w:rPr>
      <w:kern w:val="0"/>
      <w:sz w:val="24"/>
    </w:rPr>
  </w:style>
  <w:style w:type="paragraph" w:customStyle="1" w:styleId="54">
    <w:name w:val="xl24"/>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rFonts w:hint="eastAsia" w:ascii="仿宋" w:hAnsi="宋体" w:eastAsia="仿宋"/>
      <w:kern w:val="0"/>
      <w:sz w:val="24"/>
    </w:rPr>
  </w:style>
  <w:style w:type="paragraph" w:customStyle="1" w:styleId="55">
    <w:name w:val="正文2"/>
    <w:basedOn w:val="2"/>
    <w:qFormat/>
    <w:uiPriority w:val="0"/>
    <w:pPr>
      <w:spacing w:line="360" w:lineRule="auto"/>
      <w:ind w:firstLine="480" w:firstLineChars="200"/>
    </w:pPr>
    <w:rPr>
      <w:rFonts w:ascii="宋体"/>
    </w:rPr>
  </w:style>
  <w:style w:type="paragraph" w:customStyle="1" w:styleId="56">
    <w:name w:val="font6"/>
    <w:basedOn w:val="1"/>
    <w:qFormat/>
    <w:uiPriority w:val="0"/>
    <w:pPr>
      <w:widowControl/>
      <w:spacing w:before="100" w:beforeLines="0" w:beforeAutospacing="1" w:after="100" w:afterLines="0" w:afterAutospacing="1"/>
      <w:jc w:val="left"/>
    </w:pPr>
    <w:rPr>
      <w:kern w:val="0"/>
      <w:sz w:val="24"/>
    </w:rPr>
  </w:style>
  <w:style w:type="paragraph" w:customStyle="1" w:styleId="57">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58">
    <w:name w:val="Char1"/>
    <w:basedOn w:val="1"/>
    <w:qFormat/>
    <w:uiPriority w:val="0"/>
    <w:pPr>
      <w:widowControl/>
      <w:spacing w:after="160" w:line="240" w:lineRule="exact"/>
      <w:jc w:val="left"/>
    </w:pPr>
    <w:rPr>
      <w:rFonts w:ascii="Verdana" w:hAnsi="Verdana"/>
      <w:kern w:val="0"/>
      <w:sz w:val="20"/>
      <w:lang w:eastAsia="en-US"/>
    </w:rPr>
  </w:style>
  <w:style w:type="paragraph" w:customStyle="1" w:styleId="59">
    <w:name w:val="p15"/>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60">
    <w:name w:val="xl27"/>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61">
    <w:name w:val="xl32"/>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2">
    <w:name w:val="样式4"/>
    <w:basedOn w:val="1"/>
    <w:qFormat/>
    <w:uiPriority w:val="0"/>
    <w:pPr>
      <w:jc w:val="center"/>
      <w:outlineLvl w:val="0"/>
    </w:pPr>
    <w:rPr>
      <w:b/>
      <w:sz w:val="32"/>
      <w:szCs w:val="20"/>
    </w:rPr>
  </w:style>
  <w:style w:type="paragraph" w:customStyle="1" w:styleId="63">
    <w:name w:val="Char Char Char"/>
    <w:basedOn w:val="1"/>
    <w:qFormat/>
    <w:uiPriority w:val="0"/>
  </w:style>
  <w:style w:type="paragraph" w:customStyle="1" w:styleId="64">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5">
    <w:name w:val="Table Paragraph"/>
    <w:basedOn w:val="1"/>
    <w:qFormat/>
    <w:uiPriority w:val="1"/>
    <w:rPr>
      <w:rFonts w:ascii="宋体" w:hAnsi="宋体" w:eastAsia="宋体" w:cs="宋体"/>
    </w:rPr>
  </w:style>
  <w:style w:type="paragraph" w:customStyle="1" w:styleId="66">
    <w:name w:val="段"/>
    <w:basedOn w:val="1"/>
    <w:next w:val="1"/>
    <w:qFormat/>
    <w:uiPriority w:val="0"/>
    <w:pPr>
      <w:widowControl/>
      <w:autoSpaceDE w:val="0"/>
      <w:autoSpaceDN w:val="0"/>
      <w:spacing w:before="100" w:beforeAutospacing="1" w:after="200" w:line="273" w:lineRule="auto"/>
      <w:ind w:firstLine="200" w:firstLineChars="200"/>
    </w:pPr>
    <w:rPr>
      <w:rFonts w:ascii="宋体" w:hAnsi="Calibri"/>
      <w:kern w:val="0"/>
    </w:rPr>
  </w:style>
  <w:style w:type="paragraph" w:customStyle="1" w:styleId="67">
    <w:name w:val="Body text|5"/>
    <w:basedOn w:val="1"/>
    <w:qFormat/>
    <w:uiPriority w:val="0"/>
    <w:pPr>
      <w:autoSpaceDE/>
      <w:autoSpaceDN/>
      <w:spacing w:after="360" w:line="398" w:lineRule="exact"/>
      <w:ind w:left="1190"/>
    </w:pPr>
    <w:rPr>
      <w:sz w:val="28"/>
      <w:szCs w:val="28"/>
      <w:u w:val="single"/>
    </w:rPr>
  </w:style>
  <w:style w:type="paragraph" w:customStyle="1" w:styleId="68">
    <w:name w:val="Body text|2"/>
    <w:basedOn w:val="1"/>
    <w:qFormat/>
    <w:uiPriority w:val="0"/>
    <w:pPr>
      <w:autoSpaceDE/>
      <w:autoSpaceDN/>
      <w:spacing w:line="400" w:lineRule="exact"/>
      <w:ind w:firstLine="330"/>
    </w:pPr>
  </w:style>
  <w:style w:type="character" w:customStyle="1" w:styleId="69">
    <w:name w:val="font21"/>
    <w:basedOn w:val="30"/>
    <w:qFormat/>
    <w:uiPriority w:val="0"/>
    <w:rPr>
      <w:rFonts w:hint="default" w:ascii="Calibri" w:hAnsi="Calibri" w:cs="Calibri"/>
      <w:color w:val="000000"/>
      <w:sz w:val="21"/>
      <w:szCs w:val="21"/>
      <w:u w:val="none"/>
    </w:rPr>
  </w:style>
  <w:style w:type="character" w:customStyle="1" w:styleId="70">
    <w:name w:val="font11"/>
    <w:basedOn w:val="30"/>
    <w:qFormat/>
    <w:uiPriority w:val="0"/>
    <w:rPr>
      <w:rFonts w:hint="eastAsia" w:ascii="宋体" w:hAnsi="宋体" w:eastAsia="宋体" w:cs="宋体"/>
      <w:color w:val="000000"/>
      <w:sz w:val="21"/>
      <w:szCs w:val="21"/>
      <w:u w:val="none"/>
    </w:rPr>
  </w:style>
  <w:style w:type="character" w:customStyle="1" w:styleId="71">
    <w:name w:val="font31"/>
    <w:basedOn w:val="30"/>
    <w:qFormat/>
    <w:uiPriority w:val="0"/>
    <w:rPr>
      <w:rFonts w:hint="default" w:ascii="Times New Roman" w:hAnsi="Times New Roman" w:cs="Times New Roman"/>
      <w:color w:val="000000"/>
      <w:sz w:val="24"/>
      <w:szCs w:val="24"/>
      <w:u w:val="none"/>
    </w:rPr>
  </w:style>
  <w:style w:type="character" w:customStyle="1" w:styleId="72">
    <w:name w:val="font51"/>
    <w:basedOn w:val="30"/>
    <w:qFormat/>
    <w:uiPriority w:val="0"/>
    <w:rPr>
      <w:rFonts w:hint="eastAsia" w:ascii="等线" w:hAnsi="等线" w:eastAsia="等线" w:cs="等线"/>
      <w:color w:val="000000"/>
      <w:sz w:val="22"/>
      <w:szCs w:val="22"/>
      <w:u w:val="none"/>
    </w:rPr>
  </w:style>
  <w:style w:type="character" w:customStyle="1" w:styleId="73">
    <w:name w:val="font41"/>
    <w:basedOn w:val="30"/>
    <w:qFormat/>
    <w:uiPriority w:val="0"/>
    <w:rPr>
      <w:rFonts w:hint="default" w:ascii="Times New Roman" w:hAnsi="Times New Roman" w:cs="Times New Roman"/>
      <w:color w:val="000000"/>
      <w:sz w:val="22"/>
      <w:szCs w:val="22"/>
      <w:u w:val="none"/>
    </w:rPr>
  </w:style>
  <w:style w:type="paragraph" w:customStyle="1" w:styleId="74">
    <w:name w:val="样式 标题 2 + Times New Roman 四号 非加粗 段前: 5 磅 段后: 0 磅 行距: 固定值 20..."/>
    <w:basedOn w:val="5"/>
    <w:qFormat/>
    <w:uiPriority w:val="0"/>
    <w:pPr>
      <w:spacing w:before="100" w:after="0" w:line="400" w:lineRule="exact"/>
    </w:pPr>
    <w:rPr>
      <w:rFonts w:ascii="Times New Roman" w:hAnsi="Times New Roman" w:cs="宋体"/>
      <w:b w:val="0"/>
      <w:sz w:val="28"/>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100" textRotate="1"/>
    <customShpInfo spid="_x0000_s4101" textRotate="1"/>
    <customShpInfo spid="_x0000_s4099" textRotate="1"/>
    <customShpInfo spid="_x0000_s2050"/>
    <customShpInfo spid="_x0000_s2051"/>
    <customShpInfo spid="_x0000_s2052"/>
  </customShpExts>
</s:customData>
</file>

<file path=customXml/item2.xml><?xml version="1.0" encoding="utf-8"?>
<contractReview xmlns="http://schemas.wps.cn/vas-ai-hub/contract-review">
  <reviewItems>
    <reviewItem>
      <errorID>64806423-e3a7-4298-afed-a2ae7d422e87</errorID>
      <errorWord>”中</errorWord>
      <group>L1_Word</group>
      <groupName>字词问题</groupName>
      <ability>L2_Typo</ability>
      <abilityName>字词错误</abilityName>
      <candidateList>
        <item>”</item>
      </candidateList>
      <explain/>
      <paraID>40B71401</paraID>
      <start>32</start>
      <end>33</end>
      <status>modified</status>
      <modifiedWord>”</modifiedWord>
      <trackRevisions>false</trackRevisions>
    </reviewItem>
    <reviewItem>
      <errorID>c7d783c0-a42b-4f36-a90a-804fbbec7509</errorID>
      <errorWord>”中</errorWord>
      <group>L1_Word</group>
      <groupName>字词问题</groupName>
      <ability>L2_Typo</ability>
      <abilityName>字词错误</abilityName>
      <candidateList>
        <item>”</item>
      </candidateList>
      <explain/>
      <paraID>6086BB56</paraID>
      <start>32</start>
      <end>33</end>
      <status>modified</status>
      <modifiedWord>”</modifiedWord>
      <trackRevisions>false</trackRevisions>
    </reviewItem>
    <reviewItem>
      <errorID>e3f57fdc-be10-4f88-b230-bab1c4794868</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10789379</paraID>
      <start>103</start>
      <end>104</end>
      <status>ignored</status>
      <modifiedWord/>
      <trackRevisions>false</trackRevisions>
    </reviewItem>
    <reviewItem>
      <errorID>1d435620-efab-4baa-81b5-ddcfb9f9851d</errorID>
      <errorWord>”中</errorWord>
      <group>L1_Word</group>
      <groupName>字词问题</groupName>
      <ability>L2_Typo</ability>
      <abilityName>字词错误</abilityName>
      <candidateList>
        <item>”</item>
      </candidateList>
      <explain/>
      <paraID>57C43B14</paraID>
      <start>32</start>
      <end>33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38ac3e-9868-41fd-a467-377786d1d46b}">
  <ds:schemaRefs/>
</ds:datastoreItem>
</file>

<file path=docProps/app.xml><?xml version="1.0" encoding="utf-8"?>
<Properties xmlns="http://schemas.openxmlformats.org/officeDocument/2006/extended-properties" xmlns:vt="http://schemas.openxmlformats.org/officeDocument/2006/docPropsVTypes">
  <Template>Normal</Template>
  <Company>雪城哀怜</Company>
  <Pages>23</Pages>
  <Words>5261</Words>
  <Characters>5645</Characters>
  <Lines>85</Lines>
  <Paragraphs>24</Paragraphs>
  <TotalTime>0</TotalTime>
  <ScaleCrop>false</ScaleCrop>
  <LinksUpToDate>false</LinksUpToDate>
  <CharactersWithSpaces>5782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2017-06-14T06:34:00Z</dcterms:created>
  <dc:creator>陈泽滨</dc:creator>
  <cp:lastModifiedBy>华仔</cp:lastModifiedBy>
  <cp:lastPrinted>2015-11-06T01:57:00Z</cp:lastPrinted>
  <dcterms:modified xsi:type="dcterms:W3CDTF">2026-09-21T03:34:34Z</dcterms:modified>
  <dc:title>第一章  谈判邀请书</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1C2054FFB38749A78F0E59366B0C9361_13</vt:lpwstr>
  </property>
  <property fmtid="{D5CDD505-2E9C-101B-9397-08002B2CF9AE}" pid="4" name="KSOTemplateDocerSaveRecord">
    <vt:lpwstr>eyJoZGlkIjoiYWY1N2E0MGRhZmJhZjhiMWQ1YjI3NWZjOTMxMDUzZmYiLCJ1c2VySWQiOiI0ODQyMDcyMTcifQ==</vt:lpwstr>
  </property>
</Properties>
</file>