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69CA0"/>
    <w:p w14:paraId="60F10B31"/>
    <w:p w14:paraId="1688401A"/>
    <w:p w14:paraId="46E878EC"/>
    <w:p w14:paraId="296E8173">
      <w:pPr>
        <w:spacing w:line="240" w:lineRule="auto"/>
        <w:jc w:val="center"/>
        <w:rPr>
          <w:rFonts w:hint="eastAsia" w:ascii="华文中宋" w:hAnsi="华文中宋" w:eastAsia="华文中宋" w:cs="华文中宋"/>
          <w:b/>
          <w:bCs/>
          <w:shadow/>
          <w:sz w:val="56"/>
          <w:szCs w:val="56"/>
          <w:lang w:eastAsia="zh-CN"/>
        </w:rPr>
      </w:pPr>
      <w:r>
        <w:rPr>
          <w:rFonts w:hint="eastAsia" w:ascii="华文中宋" w:hAnsi="华文中宋" w:eastAsia="华文中宋" w:cs="华文中宋"/>
          <w:b/>
          <w:bCs/>
          <w:shadow/>
          <w:sz w:val="56"/>
          <w:szCs w:val="56"/>
          <w:lang w:eastAsia="zh-CN"/>
        </w:rPr>
        <w:t>湖</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北</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汉</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江</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技</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师</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学</w:t>
      </w:r>
      <w:r>
        <w:rPr>
          <w:rFonts w:hint="eastAsia" w:ascii="华文中宋" w:hAnsi="华文中宋" w:eastAsia="华文中宋" w:cs="华文中宋"/>
          <w:b/>
          <w:bCs/>
          <w:shadow/>
          <w:sz w:val="56"/>
          <w:szCs w:val="56"/>
          <w:lang w:val="en-US" w:eastAsia="zh-CN"/>
        </w:rPr>
        <w:t xml:space="preserve"> </w:t>
      </w:r>
      <w:r>
        <w:rPr>
          <w:rFonts w:hint="eastAsia" w:ascii="华文中宋" w:hAnsi="华文中宋" w:eastAsia="华文中宋" w:cs="华文中宋"/>
          <w:b/>
          <w:bCs/>
          <w:shadow/>
          <w:sz w:val="56"/>
          <w:szCs w:val="56"/>
          <w:lang w:eastAsia="zh-CN"/>
        </w:rPr>
        <w:t>院</w:t>
      </w:r>
    </w:p>
    <w:p w14:paraId="31955B0E">
      <w:pPr>
        <w:spacing w:line="240" w:lineRule="auto"/>
        <w:jc w:val="center"/>
        <w:rPr>
          <w:rFonts w:hint="default" w:ascii="华文中宋" w:hAnsi="华文中宋" w:eastAsia="华文中宋" w:cs="华文中宋"/>
          <w:b/>
          <w:bCs/>
          <w:shadow/>
          <w:sz w:val="56"/>
          <w:szCs w:val="56"/>
          <w:lang w:val="en-US"/>
        </w:rPr>
      </w:pPr>
      <w:r>
        <w:rPr>
          <w:rFonts w:hint="eastAsia" w:ascii="华文中宋" w:hAnsi="华文中宋" w:eastAsia="华文中宋" w:cs="华文中宋"/>
          <w:b/>
          <w:bCs/>
          <w:shadow/>
          <w:sz w:val="56"/>
          <w:szCs w:val="56"/>
          <w:lang w:val="en-US" w:eastAsia="zh-CN"/>
        </w:rPr>
        <w:t>竞 争 性 谈 判 文 件</w:t>
      </w:r>
    </w:p>
    <w:p w14:paraId="5303A2F5">
      <w:pPr>
        <w:ind w:firstLine="480" w:firstLineChars="200"/>
      </w:pPr>
    </w:p>
    <w:p w14:paraId="1C4DC309">
      <w:pPr>
        <w:ind w:firstLine="480" w:firstLineChars="200"/>
      </w:pPr>
    </w:p>
    <w:p w14:paraId="23C76866"/>
    <w:p w14:paraId="247670DF">
      <w:pPr>
        <w:spacing w:line="240" w:lineRule="auto"/>
        <w:ind w:firstLine="720" w:firstLineChars="200"/>
        <w:rPr>
          <w:rFonts w:hint="eastAsia" w:ascii="仿宋" w:hAnsi="仿宋" w:eastAsia="仿宋" w:cs="仿宋"/>
          <w:sz w:val="36"/>
          <w:szCs w:val="36"/>
          <w:lang w:val="en-US" w:eastAsia="zh-CN"/>
          <w14:shadow w14:blurRad="50800" w14:dist="38100" w14:dir="2700000" w14:sx="100000" w14:sy="100000" w14:kx="0" w14:ky="0" w14:algn="tl">
            <w14:srgbClr w14:val="000000">
              <w14:alpha w14:val="60000"/>
            </w14:srgbClr>
          </w14:shadow>
        </w:rPr>
      </w:pPr>
      <w:r>
        <w:rPr>
          <w:rFonts w:hint="eastAsia" w:ascii="仿宋" w:hAnsi="仿宋" w:eastAsia="仿宋" w:cs="仿宋"/>
          <w:sz w:val="36"/>
          <w:szCs w:val="36"/>
          <w14:shadow w14:blurRad="50800" w14:dist="38100" w14:dir="2700000" w14:sx="100000" w14:sy="100000" w14:kx="0" w14:ky="0" w14:algn="tl">
            <w14:srgbClr w14:val="000000">
              <w14:alpha w14:val="60000"/>
            </w14:srgbClr>
          </w14:shadow>
        </w:rPr>
        <w:t>项目编号：</w:t>
      </w:r>
      <w:r>
        <w:rPr>
          <w:rFonts w:hint="eastAsia" w:ascii="仿宋" w:hAnsi="仿宋" w:cs="仿宋"/>
          <w:sz w:val="36"/>
          <w:szCs w:val="36"/>
          <w:lang w:eastAsia="zh-CN"/>
          <w14:shadow w14:blurRad="50800" w14:dist="38100" w14:dir="2700000" w14:sx="100000" w14:sy="100000" w14:kx="0" w14:ky="0" w14:algn="tl">
            <w14:srgbClr w14:val="000000">
              <w14:alpha w14:val="60000"/>
            </w14:srgbClr>
          </w14:shadow>
        </w:rPr>
        <w:t>SJJS2026101601</w:t>
      </w:r>
    </w:p>
    <w:p w14:paraId="3B32625A">
      <w:pPr>
        <w:spacing w:line="240" w:lineRule="auto"/>
        <w:ind w:firstLine="720" w:firstLineChars="200"/>
        <w:rPr>
          <w:rFonts w:hint="eastAsia" w:ascii="仿宋" w:hAnsi="仿宋" w:eastAsia="仿宋" w:cs="仿宋"/>
          <w:sz w:val="36"/>
          <w:szCs w:val="36"/>
          <w14:shadow w14:blurRad="50800" w14:dist="38100" w14:dir="2700000" w14:sx="100000" w14:sy="100000" w14:kx="0" w14:ky="0" w14:algn="tl">
            <w14:srgbClr w14:val="000000">
              <w14:alpha w14:val="60000"/>
            </w14:srgbClr>
          </w14:shadow>
        </w:rPr>
      </w:pPr>
    </w:p>
    <w:p w14:paraId="3DF22CE0">
      <w:pPr>
        <w:spacing w:line="240" w:lineRule="auto"/>
        <w:ind w:firstLine="720" w:firstLineChars="200"/>
        <w:rPr>
          <w:rFonts w:hint="eastAsia" w:ascii="仿宋" w:hAnsi="仿宋" w:eastAsia="仿宋" w:cs="仿宋"/>
          <w:sz w:val="36"/>
          <w:szCs w:val="36"/>
          <w:lang w:eastAsia="zh-CN"/>
          <w14:shadow w14:blurRad="50800" w14:dist="38100" w14:dir="2700000" w14:sx="100000" w14:sy="100000" w14:kx="0" w14:ky="0" w14:algn="tl">
            <w14:srgbClr w14:val="000000">
              <w14:alpha w14:val="60000"/>
            </w14:srgbClr>
          </w14:shadow>
        </w:rPr>
      </w:pPr>
      <w:r>
        <w:rPr>
          <w:rFonts w:hint="eastAsia" w:ascii="仿宋" w:hAnsi="仿宋" w:eastAsia="仿宋" w:cs="仿宋"/>
          <w:sz w:val="36"/>
          <w:szCs w:val="36"/>
          <w14:shadow w14:blurRad="50800" w14:dist="38100" w14:dir="2700000" w14:sx="100000" w14:sy="100000" w14:kx="0" w14:ky="0" w14:algn="tl">
            <w14:srgbClr w14:val="000000">
              <w14:alpha w14:val="60000"/>
            </w14:srgbClr>
          </w14:shadow>
        </w:rPr>
        <w:t>采 购 人：</w:t>
      </w:r>
      <w:r>
        <w:rPr>
          <w:rFonts w:hint="eastAsia" w:ascii="仿宋" w:hAnsi="仿宋" w:cs="仿宋"/>
          <w:sz w:val="36"/>
          <w:szCs w:val="36"/>
          <w:lang w:eastAsia="zh-CN"/>
          <w14:shadow w14:blurRad="50800" w14:dist="38100" w14:dir="2700000" w14:sx="100000" w14:sy="100000" w14:kx="0" w14:ky="0" w14:algn="tl">
            <w14:srgbClr w14:val="000000">
              <w14:alpha w14:val="60000"/>
            </w14:srgbClr>
          </w14:shadow>
        </w:rPr>
        <w:t>湖北汉江技师学院</w:t>
      </w:r>
    </w:p>
    <w:p w14:paraId="2ACB49B2">
      <w:pPr>
        <w:spacing w:line="240" w:lineRule="auto"/>
        <w:ind w:firstLine="720" w:firstLineChars="200"/>
        <w:rPr>
          <w:rFonts w:hint="eastAsia" w:ascii="仿宋" w:hAnsi="仿宋" w:eastAsia="仿宋" w:cs="仿宋"/>
          <w:sz w:val="36"/>
          <w:szCs w:val="36"/>
          <w14:shadow w14:blurRad="50800" w14:dist="38100" w14:dir="2700000" w14:sx="100000" w14:sy="100000" w14:kx="0" w14:ky="0" w14:algn="tl">
            <w14:srgbClr w14:val="000000">
              <w14:alpha w14:val="60000"/>
            </w14:srgbClr>
          </w14:shadow>
        </w:rPr>
      </w:pPr>
    </w:p>
    <w:p w14:paraId="20B0A05A">
      <w:pPr>
        <w:ind w:left="2520" w:leftChars="300" w:hanging="1800" w:hangingChars="500"/>
        <w:rPr>
          <w:rFonts w:hint="eastAsia" w:eastAsia="仿宋"/>
          <w:lang w:val="en-US" w:eastAsia="zh-CN"/>
        </w:rPr>
      </w:pPr>
      <w:r>
        <w:rPr>
          <w:rFonts w:hint="eastAsia" w:ascii="仿宋" w:hAnsi="仿宋" w:eastAsia="仿宋" w:cs="仿宋"/>
          <w:sz w:val="36"/>
          <w:szCs w:val="36"/>
          <w14:shadow w14:blurRad="50800" w14:dist="38100" w14:dir="2700000" w14:sx="100000" w14:sy="100000" w14:kx="0" w14:ky="0" w14:algn="tl">
            <w14:srgbClr w14:val="000000">
              <w14:alpha w14:val="60000"/>
            </w14:srgbClr>
          </w14:shadow>
        </w:rPr>
        <w:t>项目名称：</w:t>
      </w:r>
      <w:r>
        <w:rPr>
          <w:rFonts w:hint="eastAsia" w:ascii="仿宋" w:hAnsi="仿宋" w:cs="仿宋"/>
          <w:sz w:val="36"/>
          <w:szCs w:val="36"/>
          <w:lang w:eastAsia="zh-CN"/>
          <w14:shadow w14:blurRad="50800" w14:dist="38100" w14:dir="2700000" w14:sx="100000" w14:sy="100000" w14:kx="0" w14:ky="0" w14:algn="tl">
            <w14:srgbClr w14:val="000000">
              <w14:alpha w14:val="60000"/>
            </w14:srgbClr>
          </w14:shadow>
        </w:rPr>
        <w:t>图书馆窗帘购置项目</w:t>
      </w:r>
    </w:p>
    <w:p w14:paraId="103337AC">
      <w:pPr>
        <w:ind w:firstLine="480" w:firstLineChars="200"/>
      </w:pPr>
    </w:p>
    <w:p w14:paraId="2C4C9297">
      <w:pPr>
        <w:ind w:firstLine="480" w:firstLineChars="200"/>
      </w:pPr>
    </w:p>
    <w:p w14:paraId="48FC5150">
      <w:pPr>
        <w:ind w:firstLine="600" w:firstLineChars="200"/>
        <w:jc w:val="center"/>
        <w:rPr>
          <w:rFonts w:hint="eastAsia"/>
          <w:sz w:val="30"/>
          <w:szCs w:val="30"/>
        </w:rPr>
      </w:pPr>
    </w:p>
    <w:p w14:paraId="5DAAAE64">
      <w:pPr>
        <w:ind w:firstLine="600" w:firstLineChars="200"/>
        <w:jc w:val="center"/>
        <w:rPr>
          <w:rFonts w:hint="eastAsia"/>
          <w:sz w:val="30"/>
          <w:szCs w:val="30"/>
        </w:rPr>
      </w:pPr>
    </w:p>
    <w:p w14:paraId="558A01E3">
      <w:pPr>
        <w:ind w:firstLine="560" w:firstLineChars="200"/>
        <w:jc w:val="center"/>
        <w:rPr>
          <w:b/>
          <w:bCs/>
          <w:sz w:val="28"/>
          <w:szCs w:val="28"/>
        </w:rPr>
      </w:pPr>
    </w:p>
    <w:p w14:paraId="3BB4611C">
      <w:pPr>
        <w:pStyle w:val="31"/>
        <w:rPr>
          <w:b/>
          <w:bCs/>
          <w:sz w:val="28"/>
          <w:szCs w:val="28"/>
        </w:rPr>
      </w:pPr>
    </w:p>
    <w:p w14:paraId="2EC9E53C">
      <w:pPr>
        <w:jc w:val="center"/>
        <w:rPr>
          <w:rFonts w:hint="eastAsia" w:ascii="仿宋" w:hAnsi="仿宋" w:eastAsia="仿宋"/>
          <w:sz w:val="28"/>
          <w:szCs w:val="28"/>
        </w:rPr>
      </w:pPr>
      <w:r>
        <w:rPr>
          <w:rFonts w:hint="eastAsia" w:ascii="仿宋" w:hAnsi="仿宋" w:eastAsia="仿宋"/>
          <w:sz w:val="28"/>
          <w:szCs w:val="28"/>
        </w:rPr>
        <w:t>二〇</w:t>
      </w:r>
      <w:r>
        <w:rPr>
          <w:rFonts w:hint="eastAsia" w:ascii="仿宋" w:hAnsi="仿宋" w:eastAsia="仿宋"/>
          <w:sz w:val="28"/>
          <w:szCs w:val="28"/>
          <w:lang w:val="en-US" w:eastAsia="zh-CN"/>
        </w:rPr>
        <w:t>二</w:t>
      </w:r>
      <w:r>
        <w:rPr>
          <w:rFonts w:hint="eastAsia" w:ascii="仿宋" w:hAnsi="仿宋"/>
          <w:sz w:val="28"/>
          <w:szCs w:val="28"/>
          <w:lang w:val="en-US" w:eastAsia="zh-CN"/>
        </w:rPr>
        <w:t>六</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sz w:val="28"/>
          <w:szCs w:val="28"/>
          <w:u w:val="single"/>
          <w:lang w:val="en-US" w:eastAsia="zh-CN"/>
        </w:rPr>
        <w:t>十</w:t>
      </w:r>
      <w:r>
        <w:rPr>
          <w:rFonts w:hint="eastAsia" w:ascii="仿宋" w:hAnsi="仿宋" w:eastAsia="仿宋"/>
          <w:sz w:val="28"/>
          <w:szCs w:val="28"/>
          <w:u w:val="single"/>
        </w:rPr>
        <w:t xml:space="preserve"> </w:t>
      </w:r>
      <w:r>
        <w:rPr>
          <w:rFonts w:hint="eastAsia" w:ascii="仿宋" w:hAnsi="仿宋" w:eastAsia="仿宋"/>
          <w:sz w:val="28"/>
          <w:szCs w:val="28"/>
        </w:rPr>
        <w:t>月</w:t>
      </w:r>
    </w:p>
    <w:p w14:paraId="23343F65">
      <w:pPr>
        <w:pStyle w:val="31"/>
        <w:ind w:left="0" w:leftChars="0" w:firstLine="0" w:firstLineChars="0"/>
      </w:pPr>
    </w:p>
    <w:p w14:paraId="79656791">
      <w:pPr>
        <w:ind w:firstLine="560" w:firstLineChars="200"/>
        <w:jc w:val="center"/>
        <w:rPr>
          <w:b/>
          <w:bCs/>
          <w:sz w:val="28"/>
          <w:szCs w:val="28"/>
        </w:rPr>
        <w:sectPr>
          <w:headerReference r:id="rId5" w:type="default"/>
          <w:pgSz w:w="11906" w:h="16838"/>
          <w:pgMar w:top="1134" w:right="1191" w:bottom="1134" w:left="1191" w:header="851" w:footer="624" w:gutter="0"/>
          <w:pgBorders>
            <w:top w:val="none" w:sz="0" w:space="0"/>
            <w:left w:val="none" w:sz="0" w:space="0"/>
            <w:bottom w:val="none" w:sz="0" w:space="0"/>
            <w:right w:val="none" w:sz="0" w:space="0"/>
          </w:pgBorders>
          <w:cols w:space="425" w:num="1"/>
          <w:docGrid w:type="linesAndChars" w:linePitch="312" w:charSpace="0"/>
        </w:sectPr>
      </w:pPr>
    </w:p>
    <w:p w14:paraId="30B00284">
      <w:pPr>
        <w:numPr>
          <w:ilvl w:val="0"/>
          <w:numId w:val="2"/>
        </w:numPr>
        <w:jc w:val="center"/>
        <w:outlineLvl w:val="0"/>
        <w:rPr>
          <w:rFonts w:ascii="黑体" w:hAnsi="黑体" w:eastAsia="黑体" w:cs="黑体"/>
          <w:sz w:val="32"/>
          <w:szCs w:val="32"/>
        </w:rPr>
      </w:pPr>
      <w:bookmarkStart w:id="0" w:name="_Toc12267"/>
      <w:r>
        <w:rPr>
          <w:rFonts w:hint="eastAsia" w:ascii="黑体" w:hAnsi="黑体" w:eastAsia="黑体" w:cs="黑体"/>
          <w:sz w:val="32"/>
          <w:szCs w:val="32"/>
          <w:lang w:val="en-US" w:eastAsia="zh-CN"/>
        </w:rPr>
        <w:t>谈判</w:t>
      </w:r>
      <w:r>
        <w:rPr>
          <w:rFonts w:hint="eastAsia" w:ascii="黑体" w:hAnsi="黑体" w:eastAsia="黑体" w:cs="黑体"/>
          <w:sz w:val="32"/>
          <w:szCs w:val="32"/>
        </w:rPr>
        <w:t>邀请函</w:t>
      </w:r>
      <w:bookmarkEnd w:id="0"/>
    </w:p>
    <w:p w14:paraId="1982CDB6">
      <w:pPr>
        <w:ind w:firstLine="480" w:firstLineChars="200"/>
        <w:rPr>
          <w:b/>
          <w:bCs/>
        </w:rPr>
      </w:pPr>
      <w:bookmarkStart w:id="1" w:name="_Toc28359014"/>
      <w:bookmarkStart w:id="2" w:name="_Toc35393800"/>
      <w:bookmarkStart w:id="3" w:name="_Toc28359091"/>
      <w:bookmarkStart w:id="4" w:name="_Toc35393631"/>
      <w:r>
        <w:rPr>
          <w:rFonts w:hint="eastAsia"/>
          <w:b/>
          <w:bCs/>
        </w:rPr>
        <w:t>一、项目基本情况</w:t>
      </w:r>
    </w:p>
    <w:p w14:paraId="7DD174D0">
      <w:pPr>
        <w:ind w:firstLine="480" w:firstLineChars="200"/>
        <w:rPr>
          <w:rFonts w:hint="eastAsia" w:ascii="仿宋" w:hAnsi="仿宋" w:eastAsia="仿宋" w:cs="仿宋"/>
          <w:u w:val="single"/>
          <w:lang w:val="en-US" w:eastAsia="zh-CN"/>
        </w:rPr>
      </w:pPr>
      <w:r>
        <w:rPr>
          <w:rFonts w:hint="eastAsia" w:ascii="仿宋" w:hAnsi="仿宋" w:eastAsia="仿宋" w:cs="仿宋"/>
        </w:rPr>
        <w:t>1.项目编号：</w:t>
      </w:r>
      <w:r>
        <w:rPr>
          <w:rFonts w:hint="eastAsia" w:ascii="仿宋" w:hAnsi="仿宋" w:cs="仿宋"/>
          <w:lang w:eastAsia="zh-CN"/>
        </w:rPr>
        <w:t>SJJS2026101601</w:t>
      </w:r>
      <w:r>
        <w:rPr>
          <w:rFonts w:hint="eastAsia" w:ascii="仿宋" w:hAnsi="仿宋" w:eastAsia="仿宋" w:cs="仿宋"/>
        </w:rPr>
        <w:t xml:space="preserve"> </w:t>
      </w:r>
    </w:p>
    <w:p w14:paraId="35B85DB0">
      <w:pPr>
        <w:ind w:firstLine="480" w:firstLineChars="200"/>
        <w:rPr>
          <w:rFonts w:hint="eastAsia" w:ascii="仿宋" w:hAnsi="仿宋" w:eastAsia="仿宋" w:cs="仿宋"/>
          <w:lang w:eastAsia="zh-CN"/>
        </w:rPr>
      </w:pPr>
      <w:r>
        <w:rPr>
          <w:rFonts w:hint="eastAsia" w:ascii="仿宋" w:hAnsi="仿宋" w:eastAsia="仿宋" w:cs="仿宋"/>
          <w:lang w:val="en-US" w:eastAsia="zh-CN"/>
        </w:rPr>
        <w:t>2</w:t>
      </w:r>
      <w:r>
        <w:rPr>
          <w:rFonts w:hint="eastAsia" w:ascii="仿宋" w:hAnsi="仿宋" w:eastAsia="仿宋" w:cs="仿宋"/>
        </w:rPr>
        <w:t>.项目名称：</w:t>
      </w:r>
      <w:r>
        <w:rPr>
          <w:rFonts w:hint="eastAsia" w:ascii="仿宋" w:hAnsi="仿宋" w:cs="仿宋"/>
          <w:lang w:eastAsia="zh-CN"/>
        </w:rPr>
        <w:t>图书馆窗帘购置项目</w:t>
      </w:r>
    </w:p>
    <w:p w14:paraId="04DBF051">
      <w:pPr>
        <w:ind w:firstLine="480" w:firstLineChars="200"/>
        <w:rPr>
          <w:rFonts w:hint="eastAsia" w:ascii="仿宋" w:hAnsi="仿宋" w:eastAsia="仿宋" w:cs="仿宋"/>
          <w:lang w:val="en-US" w:eastAsia="zh-CN"/>
        </w:rPr>
      </w:pPr>
      <w:r>
        <w:rPr>
          <w:rFonts w:hint="eastAsia" w:ascii="仿宋" w:hAnsi="仿宋" w:eastAsia="仿宋" w:cs="仿宋"/>
          <w:lang w:val="en-US" w:eastAsia="zh-CN"/>
        </w:rPr>
        <w:t>3</w:t>
      </w:r>
      <w:r>
        <w:rPr>
          <w:rFonts w:hint="eastAsia" w:ascii="仿宋" w:hAnsi="仿宋" w:eastAsia="仿宋" w:cs="仿宋"/>
        </w:rPr>
        <w:t>.采购方式：</w:t>
      </w:r>
      <w:r>
        <w:rPr>
          <w:rFonts w:hint="eastAsia" w:ascii="仿宋" w:hAnsi="仿宋" w:eastAsia="仿宋" w:cs="仿宋"/>
          <w:lang w:val="en-US" w:eastAsia="zh-CN"/>
        </w:rPr>
        <w:t>竞争性谈判</w:t>
      </w:r>
    </w:p>
    <w:p w14:paraId="615A2154">
      <w:pPr>
        <w:ind w:firstLine="480" w:firstLineChars="200"/>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.预算金额：</w:t>
      </w:r>
      <w:r>
        <w:rPr>
          <w:rFonts w:hint="eastAsia" w:ascii="仿宋" w:hAnsi="仿宋" w:cs="仿宋"/>
          <w:lang w:val="en-US" w:eastAsia="zh-CN"/>
        </w:rPr>
        <w:t>56713.5</w:t>
      </w:r>
      <w:r>
        <w:rPr>
          <w:rFonts w:hint="eastAsia" w:ascii="仿宋" w:hAnsi="仿宋" w:eastAsia="仿宋" w:cs="仿宋"/>
        </w:rPr>
        <w:t>（元）</w:t>
      </w:r>
    </w:p>
    <w:p w14:paraId="35311FA2">
      <w:pPr>
        <w:ind w:firstLine="480" w:firstLineChars="200"/>
        <w:rPr>
          <w:rFonts w:hint="default" w:ascii="仿宋" w:hAnsi="仿宋" w:eastAsia="仿宋" w:cs="仿宋"/>
          <w:highlight w:val="none"/>
          <w:lang w:val="en-US" w:eastAsia="zh-CN"/>
        </w:rPr>
      </w:pPr>
      <w:r>
        <w:rPr>
          <w:rFonts w:hint="eastAsia" w:ascii="仿宋" w:hAnsi="仿宋" w:cs="仿宋"/>
          <w:lang w:val="en-US" w:eastAsia="zh-CN"/>
        </w:rPr>
        <w:t>5</w:t>
      </w:r>
      <w:r>
        <w:rPr>
          <w:rFonts w:hint="eastAsia" w:ascii="仿宋" w:hAnsi="仿宋" w:cs="仿宋"/>
        </w:rPr>
        <w:t>.合同履行期限：</w:t>
      </w:r>
      <w:r>
        <w:rPr>
          <w:rFonts w:hint="eastAsia" w:ascii="仿宋" w:hAnsi="仿宋" w:cs="仿宋"/>
          <w:highlight w:val="none"/>
          <w:lang w:val="en-US" w:eastAsia="zh-CN"/>
        </w:rPr>
        <w:t>15天</w:t>
      </w:r>
    </w:p>
    <w:p w14:paraId="3EE19F3A">
      <w:pPr>
        <w:spacing w:line="430" w:lineRule="exact"/>
        <w:ind w:firstLine="480" w:firstLineChars="200"/>
        <w:rPr>
          <w:rFonts w:hint="eastAsia" w:ascii="仿宋" w:hAnsi="仿宋" w:eastAsia="仿宋" w:cs="仿宋"/>
          <w:sz w:val="24"/>
        </w:rPr>
      </w:pPr>
      <w:r>
        <w:rPr>
          <w:rFonts w:hint="eastAsia" w:ascii="仿宋" w:hAnsi="仿宋" w:cs="仿宋"/>
          <w:sz w:val="24"/>
          <w:lang w:val="en-US" w:eastAsia="zh-CN"/>
        </w:rPr>
        <w:t>6</w:t>
      </w:r>
      <w:r>
        <w:rPr>
          <w:rFonts w:hint="eastAsia" w:ascii="仿宋" w:hAnsi="仿宋" w:eastAsia="仿宋" w:cs="仿宋"/>
          <w:sz w:val="24"/>
        </w:rPr>
        <w:t>.本项目（是/否）专门面向小微企业：是</w:t>
      </w:r>
    </w:p>
    <w:p w14:paraId="7457B83E">
      <w:pPr>
        <w:ind w:firstLine="480" w:firstLineChars="200"/>
        <w:rPr>
          <w:b/>
          <w:bCs/>
        </w:rPr>
      </w:pPr>
      <w:r>
        <w:rPr>
          <w:rFonts w:hint="eastAsia"/>
          <w:b/>
          <w:bCs/>
        </w:rPr>
        <w:t>二、供应商的资格要求</w:t>
      </w:r>
    </w:p>
    <w:p w14:paraId="514ADF35">
      <w:pPr>
        <w:ind w:firstLine="480" w:firstLineChars="200"/>
      </w:pPr>
      <w:r>
        <w:rPr>
          <w:rFonts w:hint="eastAsia"/>
        </w:rPr>
        <w:t>1.满足《中华人民共和国采购法》第二十二条规定，即：</w:t>
      </w:r>
    </w:p>
    <w:p w14:paraId="214C22D8">
      <w:pPr>
        <w:ind w:firstLine="480" w:firstLineChars="200"/>
      </w:pPr>
      <w:r>
        <w:rPr>
          <w:rFonts w:hint="eastAsia"/>
        </w:rPr>
        <w:t>（1）具有独立承担民事责任的能力；</w:t>
      </w:r>
    </w:p>
    <w:p w14:paraId="5CFDAFB2">
      <w:pPr>
        <w:ind w:firstLine="480" w:firstLineChars="200"/>
      </w:pPr>
      <w:r>
        <w:rPr>
          <w:rFonts w:hint="eastAsia"/>
        </w:rPr>
        <w:t>（2）具有良好的商业信誉和健全的财务会计制度；</w:t>
      </w:r>
    </w:p>
    <w:p w14:paraId="33E2908C">
      <w:pPr>
        <w:ind w:firstLine="480" w:firstLineChars="200"/>
      </w:pPr>
      <w:r>
        <w:rPr>
          <w:rFonts w:hint="eastAsia"/>
        </w:rPr>
        <w:t>（3）具有履行合同所必需的设备和专业技术能力；</w:t>
      </w:r>
    </w:p>
    <w:p w14:paraId="6CFF0C16">
      <w:pPr>
        <w:ind w:firstLine="480" w:firstLineChars="200"/>
      </w:pPr>
      <w:r>
        <w:rPr>
          <w:rFonts w:hint="eastAsia"/>
        </w:rPr>
        <w:t>（4）有依法缴纳税收和社会保障资金的良好记录；</w:t>
      </w:r>
    </w:p>
    <w:p w14:paraId="13984D3F">
      <w:pPr>
        <w:ind w:firstLine="480" w:firstLineChars="200"/>
      </w:pPr>
      <w:r>
        <w:rPr>
          <w:rFonts w:hint="eastAsia"/>
        </w:rPr>
        <w:t>（5）参加采购活动前三年内，在经营活动中没有重大违法记录；</w:t>
      </w:r>
    </w:p>
    <w:p w14:paraId="667972A1">
      <w:pPr>
        <w:ind w:firstLine="480" w:firstLineChars="200"/>
      </w:pPr>
      <w:r>
        <w:rPr>
          <w:rFonts w:hint="eastAsia"/>
        </w:rPr>
        <w:t>（6）法律、行政法规规定的其他条件。</w:t>
      </w:r>
    </w:p>
    <w:p w14:paraId="1D314D42">
      <w:pPr>
        <w:ind w:firstLine="480" w:firstLineChars="200"/>
      </w:pPr>
      <w:r>
        <w:rPr>
          <w:rFonts w:hint="eastAsia"/>
        </w:rPr>
        <w:t>2.单位负责人为同一人或者存在直接控股、管理关系的不同供应商，不得参加本项目同一合同项下的采购活动。</w:t>
      </w:r>
    </w:p>
    <w:p w14:paraId="38CC4D18">
      <w:pPr>
        <w:ind w:firstLine="480" w:firstLineChars="200"/>
      </w:pPr>
      <w:r>
        <w:rPr>
          <w:rFonts w:hint="eastAsia"/>
          <w:lang w:val="en-US" w:eastAsia="zh-CN"/>
        </w:rPr>
        <w:t>3</w:t>
      </w:r>
      <w:r>
        <w:rPr>
          <w:rFonts w:hint="eastAsia"/>
        </w:rPr>
        <w:t>.未被列入失信被执行人、重大税收违法案件当事人名单，未被列入采购严重违法失信行为记录名单。</w:t>
      </w:r>
    </w:p>
    <w:p w14:paraId="55D7BBE8">
      <w:pPr>
        <w:ind w:firstLine="480" w:firstLineChars="200"/>
        <w:rPr>
          <w:rFonts w:hint="eastAsia" w:ascii="仿宋" w:hAnsi="仿宋" w:cs="仿宋"/>
        </w:rPr>
      </w:pPr>
      <w:r>
        <w:rPr>
          <w:rFonts w:hint="eastAsia"/>
          <w:lang w:val="en-US" w:eastAsia="zh-CN"/>
        </w:rPr>
        <w:t>4</w:t>
      </w:r>
      <w:r>
        <w:rPr>
          <w:rFonts w:hint="eastAsia"/>
        </w:rPr>
        <w:t>.本项目属于专门面向小微企业采购的项目</w:t>
      </w:r>
      <w:r>
        <w:rPr>
          <w:rFonts w:hint="eastAsia" w:ascii="仿宋" w:hAnsi="仿宋" w:cs="仿宋"/>
        </w:rPr>
        <w:t>。</w:t>
      </w:r>
    </w:p>
    <w:p w14:paraId="42A54A93">
      <w:pPr>
        <w:ind w:firstLine="480" w:firstLineChars="200"/>
        <w:rPr>
          <w:rFonts w:hint="eastAsia" w:ascii="仿宋" w:hAnsi="仿宋" w:cs="仿宋"/>
        </w:rPr>
      </w:pPr>
      <w:r>
        <w:rPr>
          <w:rFonts w:hint="eastAsia" w:ascii="仿宋" w:hAnsi="仿宋" w:cs="仿宋"/>
          <w:lang w:val="en-US" w:eastAsia="zh-CN"/>
        </w:rPr>
        <w:t>5</w:t>
      </w:r>
      <w:r>
        <w:rPr>
          <w:rFonts w:hint="eastAsia" w:ascii="仿宋" w:hAnsi="仿宋" w:cs="仿宋"/>
        </w:rPr>
        <w:t>.本项目的特定资格要求：</w:t>
      </w:r>
    </w:p>
    <w:bookmarkEnd w:id="1"/>
    <w:bookmarkEnd w:id="2"/>
    <w:bookmarkEnd w:id="3"/>
    <w:bookmarkEnd w:id="4"/>
    <w:p w14:paraId="07BEDC4F">
      <w:pPr>
        <w:ind w:firstLine="480" w:firstLineChars="200"/>
      </w:pPr>
      <w:bookmarkStart w:id="5" w:name="_Toc35393802"/>
      <w:bookmarkStart w:id="6" w:name="_Toc28359016"/>
      <w:bookmarkStart w:id="7" w:name="_Toc28359093"/>
      <w:bookmarkStart w:id="8" w:name="_Toc35393633"/>
      <w:r>
        <w:rPr>
          <w:rFonts w:hint="eastAsia" w:ascii="仿宋" w:hAnsi="仿宋" w:cs="仿宋"/>
          <w:lang w:val="en-US" w:eastAsia="zh-CN"/>
        </w:rPr>
        <w:t>5</w:t>
      </w:r>
      <w:r>
        <w:rPr>
          <w:rFonts w:hint="eastAsia" w:ascii="仿宋" w:hAnsi="仿宋" w:eastAsia="仿宋" w:cs="仿宋"/>
          <w:lang w:val="en-US" w:eastAsia="zh-CN"/>
        </w:rPr>
        <w:t>.</w:t>
      </w:r>
      <w:r>
        <w:rPr>
          <w:rFonts w:hint="eastAsia" w:ascii="仿宋" w:hAnsi="仿宋" w:cs="仿宋"/>
          <w:lang w:val="en-US" w:eastAsia="zh-CN"/>
        </w:rPr>
        <w:t>1</w:t>
      </w:r>
      <w:r>
        <w:rPr>
          <w:rFonts w:hint="eastAsia" w:ascii="仿宋" w:hAnsi="仿宋" w:eastAsia="仿宋" w:cs="仿宋"/>
        </w:rPr>
        <w:t>供应商近3年（自2023年1月1日以来，以合同签订时间为准）至少有一项类似业绩【须提供合同及验收报告复印件并加盖公章</w:t>
      </w:r>
      <w:r>
        <w:rPr>
          <w:rFonts w:hint="eastAsia" w:ascii="仿宋" w:hAnsi="仿宋" w:cs="仿宋"/>
          <w:lang w:eastAsia="zh-CN"/>
        </w:rPr>
        <w:t>】</w:t>
      </w:r>
      <w:r>
        <w:rPr>
          <w:rFonts w:hint="eastAsia"/>
        </w:rPr>
        <w:t>；</w:t>
      </w:r>
    </w:p>
    <w:p w14:paraId="63146B19">
      <w:pPr>
        <w:ind w:firstLine="480" w:firstLineChars="200"/>
        <w:rPr>
          <w:rFonts w:hint="eastAsia" w:ascii="仿宋" w:hAnsi="仿宋" w:cs="仿宋"/>
          <w:b/>
          <w:bCs/>
        </w:rPr>
      </w:pPr>
      <w:r>
        <w:rPr>
          <w:rFonts w:hint="eastAsia" w:ascii="仿宋" w:hAnsi="仿宋" w:cs="仿宋"/>
          <w:b/>
          <w:bCs/>
          <w:lang w:val="en-US" w:eastAsia="zh-CN"/>
        </w:rPr>
        <w:t>三</w:t>
      </w:r>
      <w:r>
        <w:rPr>
          <w:rFonts w:hint="eastAsia" w:ascii="仿宋" w:hAnsi="仿宋" w:cs="仿宋"/>
          <w:b/>
          <w:bCs/>
        </w:rPr>
        <w:t>、报名时间</w:t>
      </w:r>
    </w:p>
    <w:p w14:paraId="772C3395">
      <w:pPr>
        <w:pStyle w:val="13"/>
        <w:ind w:firstLine="480" w:firstLineChars="200"/>
        <w:rPr>
          <w:rFonts w:hint="eastAsia"/>
          <w:lang w:val="en-US" w:eastAsia="zh-CN"/>
        </w:rPr>
      </w:pPr>
      <w:r>
        <w:rPr>
          <w:rFonts w:hint="eastAsia"/>
          <w:lang w:val="en-US" w:eastAsia="zh-CN"/>
        </w:rPr>
        <w:t>凡有意报名的供应商请于</w:t>
      </w:r>
      <w:r>
        <w:rPr>
          <w:rFonts w:hint="eastAsia" w:ascii="仿宋" w:hAnsi="仿宋" w:cs="仿宋"/>
          <w:szCs w:val="24"/>
          <w:u w:val="none"/>
          <w:lang w:val="en-US" w:eastAsia="zh-CN"/>
        </w:rPr>
        <w:t>2026年10月14日</w:t>
      </w:r>
      <w:r>
        <w:rPr>
          <w:rFonts w:hint="eastAsia"/>
          <w:lang w:val="en-US" w:eastAsia="zh-CN"/>
        </w:rPr>
        <w:t>（星期三）17：00前自行下载打印报名登记表填写完整并加盖公章以PDF文档的形式发往邮箱1144124661@qq.com参与报名，需在邮箱正文中写明参与项目名称和参与报名公司名称。</w:t>
      </w:r>
    </w:p>
    <w:p w14:paraId="2A123375">
      <w:pPr>
        <w:ind w:firstLine="480" w:firstLineChars="200"/>
        <w:rPr>
          <w:rFonts w:hint="eastAsia" w:ascii="仿宋" w:hAnsi="仿宋" w:cs="仿宋"/>
          <w:b/>
          <w:bCs/>
        </w:rPr>
      </w:pPr>
      <w:r>
        <w:rPr>
          <w:rFonts w:hint="eastAsia" w:ascii="仿宋" w:hAnsi="仿宋" w:cs="仿宋"/>
          <w:b/>
          <w:bCs/>
          <w:lang w:val="en-US" w:eastAsia="zh-CN"/>
        </w:rPr>
        <w:t>四</w:t>
      </w:r>
      <w:r>
        <w:rPr>
          <w:rFonts w:hint="eastAsia" w:ascii="仿宋" w:hAnsi="仿宋" w:cs="仿宋"/>
          <w:b/>
          <w:bCs/>
        </w:rPr>
        <w:t>、提交</w:t>
      </w:r>
      <w:r>
        <w:rPr>
          <w:rFonts w:hint="eastAsia" w:ascii="仿宋" w:hAnsi="仿宋" w:cs="仿宋"/>
          <w:b/>
          <w:bCs/>
          <w:lang w:eastAsia="zh-CN"/>
        </w:rPr>
        <w:t>谈判</w:t>
      </w:r>
      <w:r>
        <w:rPr>
          <w:rFonts w:hint="eastAsia" w:ascii="仿宋" w:hAnsi="仿宋" w:cs="仿宋"/>
          <w:b/>
          <w:bCs/>
        </w:rPr>
        <w:t>响应文件截止时间和地点</w:t>
      </w:r>
    </w:p>
    <w:p w14:paraId="1AD6F458">
      <w:pPr>
        <w:ind w:firstLine="480" w:firstLineChars="200"/>
        <w:rPr>
          <w:rFonts w:ascii="仿宋" w:hAnsi="仿宋" w:cs="仿宋"/>
        </w:rPr>
      </w:pPr>
      <w:r>
        <w:rPr>
          <w:rFonts w:hint="eastAsia" w:ascii="仿宋" w:hAnsi="仿宋" w:cs="仿宋"/>
        </w:rPr>
        <w:t>1.截止时间：</w:t>
      </w:r>
      <w:r>
        <w:rPr>
          <w:rFonts w:hint="eastAsia" w:ascii="仿宋" w:hAnsi="仿宋" w:cs="仿宋"/>
          <w:szCs w:val="24"/>
          <w:u w:val="none"/>
          <w:lang w:val="en-US" w:eastAsia="zh-CN"/>
        </w:rPr>
        <w:t>2026年10月16日9时30分</w:t>
      </w:r>
      <w:r>
        <w:rPr>
          <w:rFonts w:hint="eastAsia" w:ascii="仿宋" w:hAnsi="仿宋" w:cs="仿宋"/>
          <w:szCs w:val="24"/>
        </w:rPr>
        <w:t>（北京时间）</w:t>
      </w:r>
    </w:p>
    <w:p w14:paraId="588C4B8C">
      <w:pPr>
        <w:ind w:firstLine="480" w:firstLineChars="200"/>
        <w:rPr>
          <w:rFonts w:hint="default" w:ascii="仿宋" w:hAnsi="仿宋" w:eastAsia="仿宋" w:cs="仿宋"/>
          <w:lang w:val="en-US" w:eastAsia="zh-CN"/>
        </w:rPr>
      </w:pPr>
      <w:r>
        <w:rPr>
          <w:rFonts w:hint="eastAsia" w:ascii="仿宋" w:hAnsi="仿宋" w:cs="仿宋"/>
        </w:rPr>
        <w:t>2.地    点：湖北汉江技师学院（湖北省十堰市经济技术开发区龙门大道</w:t>
      </w:r>
      <w:r>
        <w:rPr>
          <w:rFonts w:hint="eastAsia" w:ascii="仿宋" w:hAnsi="仿宋" w:cs="仿宋"/>
          <w:lang w:val="en-US" w:eastAsia="zh-CN"/>
        </w:rPr>
        <w:t>116</w:t>
      </w:r>
      <w:r>
        <w:rPr>
          <w:rFonts w:hint="eastAsia" w:ascii="仿宋" w:hAnsi="仿宋" w:cs="仿宋"/>
        </w:rPr>
        <w:t>号）图书信息中心</w:t>
      </w:r>
      <w:r>
        <w:rPr>
          <w:rFonts w:hint="eastAsia" w:ascii="仿宋" w:hAnsi="仿宋" w:cs="仿宋"/>
          <w:lang w:val="en-US" w:eastAsia="zh-CN"/>
        </w:rPr>
        <w:t>5-13</w:t>
      </w:r>
    </w:p>
    <w:p w14:paraId="789EF12B">
      <w:pPr>
        <w:ind w:firstLine="480" w:firstLineChars="200"/>
        <w:rPr>
          <w:b/>
          <w:bCs/>
        </w:rPr>
      </w:pPr>
      <w:r>
        <w:rPr>
          <w:rFonts w:hint="eastAsia"/>
          <w:b/>
          <w:bCs/>
          <w:lang w:val="en-US" w:eastAsia="zh-CN"/>
        </w:rPr>
        <w:t>五</w:t>
      </w:r>
      <w:r>
        <w:rPr>
          <w:rFonts w:hint="eastAsia"/>
          <w:b/>
          <w:bCs/>
        </w:rPr>
        <w:t>、开启</w:t>
      </w:r>
      <w:bookmarkEnd w:id="5"/>
      <w:bookmarkEnd w:id="6"/>
      <w:bookmarkEnd w:id="7"/>
      <w:bookmarkEnd w:id="8"/>
    </w:p>
    <w:p w14:paraId="45BE9242">
      <w:pPr>
        <w:ind w:firstLine="480" w:firstLineChars="200"/>
        <w:rPr>
          <w:rFonts w:ascii="仿宋" w:hAnsi="仿宋" w:cs="仿宋"/>
        </w:rPr>
      </w:pPr>
      <w:bookmarkStart w:id="9" w:name="_Toc35393803"/>
      <w:bookmarkStart w:id="10" w:name="_Toc28359094"/>
      <w:bookmarkStart w:id="11" w:name="_Toc35393634"/>
      <w:bookmarkStart w:id="12" w:name="_Toc28359017"/>
      <w:r>
        <w:rPr>
          <w:rFonts w:hint="eastAsia" w:ascii="仿宋" w:hAnsi="仿宋" w:cs="仿宋"/>
        </w:rPr>
        <w:t>1.时间：</w:t>
      </w:r>
      <w:r>
        <w:rPr>
          <w:rFonts w:hint="eastAsia" w:ascii="仿宋" w:hAnsi="仿宋" w:cs="仿宋"/>
          <w:szCs w:val="24"/>
          <w:u w:val="none"/>
          <w:lang w:val="en-US" w:eastAsia="zh-CN"/>
        </w:rPr>
        <w:t>2026年10月16日9时30分</w:t>
      </w:r>
      <w:r>
        <w:rPr>
          <w:rFonts w:hint="eastAsia" w:ascii="仿宋" w:hAnsi="仿宋" w:cs="仿宋"/>
          <w:szCs w:val="24"/>
        </w:rPr>
        <w:t>（北京时间）</w:t>
      </w:r>
    </w:p>
    <w:p w14:paraId="16B112CC">
      <w:pPr>
        <w:ind w:firstLine="480" w:firstLineChars="200"/>
        <w:rPr>
          <w:rFonts w:ascii="仿宋" w:hAnsi="仿宋" w:cs="仿宋"/>
        </w:rPr>
      </w:pPr>
      <w:r>
        <w:rPr>
          <w:rFonts w:hint="eastAsia" w:ascii="仿宋" w:hAnsi="仿宋" w:cs="仿宋"/>
        </w:rPr>
        <w:t>2.地点：湖北汉江技师学院（湖北省十堰市经济技术开发区龙门大道</w:t>
      </w:r>
      <w:r>
        <w:rPr>
          <w:rFonts w:hint="eastAsia" w:ascii="仿宋" w:hAnsi="仿宋" w:cs="仿宋"/>
          <w:lang w:val="en-US" w:eastAsia="zh-CN"/>
        </w:rPr>
        <w:t>116</w:t>
      </w:r>
      <w:r>
        <w:rPr>
          <w:rFonts w:hint="eastAsia" w:ascii="仿宋" w:hAnsi="仿宋" w:cs="仿宋"/>
        </w:rPr>
        <w:t>号）图书信息中心</w:t>
      </w:r>
      <w:r>
        <w:rPr>
          <w:rFonts w:hint="eastAsia" w:ascii="仿宋" w:hAnsi="仿宋" w:cs="仿宋"/>
          <w:lang w:val="en-US" w:eastAsia="zh-CN"/>
        </w:rPr>
        <w:t>5-13</w:t>
      </w:r>
    </w:p>
    <w:bookmarkEnd w:id="9"/>
    <w:bookmarkEnd w:id="10"/>
    <w:bookmarkEnd w:id="11"/>
    <w:bookmarkEnd w:id="12"/>
    <w:p w14:paraId="59EBF885">
      <w:pPr>
        <w:ind w:firstLine="480" w:firstLineChars="200"/>
        <w:rPr>
          <w:rFonts w:hint="eastAsia" w:eastAsia="仿宋"/>
          <w:b/>
          <w:bCs/>
          <w:lang w:val="en-US" w:eastAsia="zh-CN"/>
        </w:rPr>
      </w:pPr>
      <w:bookmarkStart w:id="13" w:name="_Toc28359018"/>
      <w:bookmarkStart w:id="14" w:name="_Toc35393805"/>
      <w:bookmarkStart w:id="15" w:name="_Toc35393636"/>
      <w:bookmarkStart w:id="16" w:name="_Toc28359095"/>
      <w:r>
        <w:rPr>
          <w:rFonts w:hint="eastAsia"/>
          <w:b/>
          <w:bCs/>
          <w:lang w:val="en-US" w:eastAsia="zh-CN"/>
        </w:rPr>
        <w:t>六</w:t>
      </w:r>
      <w:r>
        <w:rPr>
          <w:rFonts w:hint="eastAsia"/>
          <w:b/>
          <w:bCs/>
        </w:rPr>
        <w:t>、联系</w:t>
      </w:r>
      <w:bookmarkEnd w:id="13"/>
      <w:bookmarkEnd w:id="14"/>
      <w:bookmarkEnd w:id="15"/>
      <w:bookmarkEnd w:id="16"/>
      <w:bookmarkStart w:id="17" w:name="_Toc28359096"/>
      <w:bookmarkStart w:id="18" w:name="_Toc35393806"/>
      <w:bookmarkStart w:id="19" w:name="_Toc35393637"/>
      <w:bookmarkStart w:id="20" w:name="_Toc28359019"/>
      <w:r>
        <w:rPr>
          <w:rFonts w:hint="eastAsia"/>
          <w:b/>
          <w:bCs/>
          <w:lang w:val="en-US" w:eastAsia="zh-CN"/>
        </w:rPr>
        <w:t>方式</w:t>
      </w:r>
    </w:p>
    <w:bookmarkEnd w:id="17"/>
    <w:bookmarkEnd w:id="18"/>
    <w:bookmarkEnd w:id="19"/>
    <w:bookmarkEnd w:id="20"/>
    <w:p w14:paraId="5910A8EF">
      <w:pPr>
        <w:ind w:firstLine="720" w:firstLineChars="300"/>
      </w:pPr>
      <w:r>
        <w:rPr>
          <w:rFonts w:hint="eastAsia"/>
        </w:rPr>
        <w:t>名    称：</w:t>
      </w:r>
      <w:r>
        <w:rPr>
          <w:rFonts w:hint="eastAsia" w:ascii="仿宋" w:hAnsi="仿宋" w:cs="仿宋"/>
        </w:rPr>
        <w:t>湖北汉江技师学院</w:t>
      </w:r>
      <w:r>
        <w:rPr>
          <w:rFonts w:hint="eastAsia"/>
        </w:rPr>
        <w:t xml:space="preserve"> </w:t>
      </w:r>
    </w:p>
    <w:p w14:paraId="2F61865A">
      <w:pPr>
        <w:ind w:firstLine="720" w:firstLineChars="300"/>
      </w:pPr>
      <w:r>
        <w:rPr>
          <w:rFonts w:hint="eastAsia"/>
        </w:rPr>
        <w:t>地    址：</w:t>
      </w:r>
      <w:r>
        <w:rPr>
          <w:rFonts w:hint="eastAsia" w:ascii="仿宋" w:hAnsi="仿宋" w:cs="仿宋"/>
        </w:rPr>
        <w:t>湖北汉江技师学院（湖北省十堰市经济技术开发区龙门大道</w:t>
      </w:r>
      <w:r>
        <w:rPr>
          <w:rFonts w:hint="eastAsia" w:ascii="仿宋" w:hAnsi="仿宋" w:cs="仿宋"/>
          <w:lang w:val="en-US" w:eastAsia="zh-CN"/>
        </w:rPr>
        <w:t>116</w:t>
      </w:r>
      <w:r>
        <w:rPr>
          <w:rFonts w:hint="eastAsia" w:ascii="仿宋" w:hAnsi="仿宋" w:cs="仿宋"/>
        </w:rPr>
        <w:t>号）</w:t>
      </w:r>
      <w:r>
        <w:t xml:space="preserve"> </w:t>
      </w:r>
      <w:r>
        <w:rPr>
          <w:rFonts w:hint="eastAsia"/>
        </w:rPr>
        <w:t xml:space="preserve"> </w:t>
      </w:r>
    </w:p>
    <w:p w14:paraId="736F8984">
      <w:pPr>
        <w:ind w:firstLine="720" w:firstLineChars="300"/>
      </w:pPr>
      <w:r>
        <w:rPr>
          <w:rFonts w:hint="eastAsia"/>
        </w:rPr>
        <w:t>联 系 人：</w:t>
      </w:r>
      <w:r>
        <w:rPr>
          <w:rFonts w:hint="eastAsia" w:hAnsi="仿宋"/>
          <w:color w:val="333333"/>
          <w:sz w:val="24"/>
          <w:shd w:val="clear" w:color="auto" w:fill="FFFFFF"/>
          <w:lang w:val="en-US" w:eastAsia="zh-CN"/>
        </w:rPr>
        <w:t>陈老师</w:t>
      </w:r>
      <w:r>
        <w:t xml:space="preserve">                          </w:t>
      </w:r>
      <w:r>
        <w:rPr>
          <w:rFonts w:hint="eastAsia"/>
        </w:rPr>
        <w:t xml:space="preserve">                         </w:t>
      </w:r>
    </w:p>
    <w:p w14:paraId="54024F2D">
      <w:pPr>
        <w:ind w:firstLine="720" w:firstLineChars="300"/>
      </w:pPr>
      <w:r>
        <w:rPr>
          <w:rFonts w:hint="eastAsia"/>
        </w:rPr>
        <w:t>联系电话：0719-8418</w:t>
      </w:r>
      <w:r>
        <w:rPr>
          <w:rFonts w:hint="eastAsia"/>
          <w:lang w:val="en-US" w:eastAsia="zh-CN"/>
        </w:rPr>
        <w:t>988</w:t>
      </w:r>
      <w:r>
        <w:t xml:space="preserve">   </w:t>
      </w:r>
    </w:p>
    <w:p w14:paraId="5055BB96">
      <w:pPr>
        <w:ind w:firstLine="480" w:firstLineChars="200"/>
        <w:rPr>
          <w:rFonts w:hint="default" w:eastAsia="仿宋"/>
          <w:b/>
          <w:bCs/>
          <w:lang w:val="en-US" w:eastAsia="zh-CN"/>
        </w:rPr>
      </w:pPr>
      <w:r>
        <w:rPr>
          <w:rFonts w:hint="eastAsia"/>
          <w:b/>
          <w:bCs/>
          <w:lang w:val="en-US" w:eastAsia="zh-CN"/>
        </w:rPr>
        <w:t>七</w:t>
      </w:r>
      <w:r>
        <w:rPr>
          <w:rFonts w:hint="eastAsia"/>
          <w:b/>
          <w:bCs/>
        </w:rPr>
        <w:t>、</w:t>
      </w:r>
      <w:r>
        <w:rPr>
          <w:rFonts w:hint="eastAsia"/>
          <w:b/>
          <w:bCs/>
          <w:lang w:val="en-US" w:eastAsia="zh-CN"/>
        </w:rPr>
        <w:t>相关附件</w:t>
      </w:r>
    </w:p>
    <w:p w14:paraId="4B99EB6B">
      <w:pPr>
        <w:pStyle w:val="13"/>
      </w:pPr>
    </w:p>
    <w:p w14:paraId="5300A556">
      <w:r>
        <w:br w:type="page"/>
      </w:r>
    </w:p>
    <w:p w14:paraId="3E6FE9C3">
      <w:pPr>
        <w:numPr>
          <w:ilvl w:val="0"/>
          <w:numId w:val="2"/>
        </w:numPr>
        <w:jc w:val="center"/>
        <w:outlineLvl w:val="0"/>
        <w:rPr>
          <w:rFonts w:hint="eastAsia" w:ascii="黑体" w:hAnsi="黑体" w:eastAsia="黑体" w:cs="黑体"/>
          <w:sz w:val="32"/>
          <w:szCs w:val="32"/>
        </w:rPr>
      </w:pPr>
      <w:r>
        <w:t xml:space="preserve">    </w:t>
      </w:r>
      <w:bookmarkStart w:id="21" w:name="_Toc20315598"/>
      <w:bookmarkStart w:id="22" w:name="_Toc3877"/>
      <w:bookmarkStart w:id="23" w:name="_Toc20315712"/>
      <w:bookmarkStart w:id="24" w:name="_Toc7105845"/>
      <w:bookmarkStart w:id="25" w:name="_Toc54735148"/>
      <w:r>
        <w:rPr>
          <w:rFonts w:hint="eastAsia" w:ascii="黑体" w:hAnsi="黑体" w:eastAsia="黑体" w:cs="黑体"/>
          <w:sz w:val="32"/>
          <w:szCs w:val="32"/>
        </w:rPr>
        <w:t>供应商须知</w:t>
      </w:r>
    </w:p>
    <w:p w14:paraId="6BA74724">
      <w:pPr>
        <w:autoSpaceDE w:val="0"/>
        <w:autoSpaceDN w:val="0"/>
        <w:adjustRightInd w:val="0"/>
        <w:snapToGrid w:val="0"/>
        <w:spacing w:line="430" w:lineRule="exact"/>
        <w:jc w:val="center"/>
        <w:outlineLvl w:val="0"/>
        <w:rPr>
          <w:rStyle w:val="33"/>
          <w:rFonts w:hint="eastAsia" w:ascii="仿宋" w:hAnsi="仿宋" w:cs="仿宋"/>
          <w:b/>
          <w:color w:val="auto"/>
          <w:sz w:val="24"/>
          <w:szCs w:val="24"/>
          <w:highlight w:val="none"/>
          <w:lang w:val="en-US" w:eastAsia="zh-CN"/>
        </w:rPr>
      </w:pPr>
    </w:p>
    <w:p w14:paraId="080EF453">
      <w:pPr>
        <w:autoSpaceDE w:val="0"/>
        <w:autoSpaceDN w:val="0"/>
        <w:adjustRightInd w:val="0"/>
        <w:snapToGrid w:val="0"/>
        <w:spacing w:line="430" w:lineRule="exact"/>
        <w:jc w:val="center"/>
        <w:outlineLvl w:val="0"/>
        <w:rPr>
          <w:rStyle w:val="33"/>
          <w:rFonts w:hint="eastAsia" w:ascii="仿宋" w:hAnsi="仿宋" w:eastAsia="仿宋" w:cs="仿宋"/>
          <w:b/>
          <w:color w:val="auto"/>
          <w:sz w:val="24"/>
          <w:szCs w:val="24"/>
          <w:highlight w:val="none"/>
        </w:rPr>
      </w:pPr>
      <w:r>
        <w:rPr>
          <w:rStyle w:val="33"/>
          <w:rFonts w:hint="eastAsia" w:ascii="仿宋" w:hAnsi="仿宋" w:cs="仿宋"/>
          <w:b/>
          <w:color w:val="auto"/>
          <w:sz w:val="24"/>
          <w:szCs w:val="24"/>
          <w:highlight w:val="none"/>
          <w:lang w:val="en-US" w:eastAsia="zh-CN"/>
        </w:rPr>
        <w:t>一</w:t>
      </w:r>
      <w:r>
        <w:rPr>
          <w:rStyle w:val="33"/>
          <w:rFonts w:hint="eastAsia" w:ascii="仿宋" w:hAnsi="仿宋" w:eastAsia="仿宋" w:cs="仿宋"/>
          <w:b/>
          <w:color w:val="auto"/>
          <w:sz w:val="24"/>
          <w:szCs w:val="24"/>
          <w:highlight w:val="none"/>
        </w:rPr>
        <w:t>、竞争性谈判响应文件的编制</w:t>
      </w:r>
    </w:p>
    <w:p w14:paraId="53594115">
      <w:pPr>
        <w:autoSpaceDE w:val="0"/>
        <w:autoSpaceDN w:val="0"/>
        <w:adjustRightInd w:val="0"/>
        <w:snapToGrid w:val="0"/>
        <w:spacing w:line="430" w:lineRule="exact"/>
        <w:ind w:firstLine="480" w:firstLineChars="200"/>
        <w:rPr>
          <w:rStyle w:val="33"/>
          <w:rFonts w:hint="eastAsia" w:ascii="仿宋" w:hAnsi="仿宋" w:eastAsia="仿宋" w:cs="仿宋"/>
          <w:b/>
          <w:bCs/>
          <w:color w:val="auto"/>
          <w:sz w:val="24"/>
          <w:szCs w:val="24"/>
          <w:highlight w:val="none"/>
        </w:rPr>
      </w:pPr>
      <w:r>
        <w:rPr>
          <w:rStyle w:val="33"/>
          <w:rFonts w:hint="eastAsia" w:ascii="仿宋" w:hAnsi="仿宋" w:cs="仿宋"/>
          <w:b/>
          <w:bCs/>
          <w:color w:val="auto"/>
          <w:sz w:val="24"/>
          <w:szCs w:val="24"/>
          <w:highlight w:val="none"/>
          <w:lang w:val="en-US" w:eastAsia="zh-CN"/>
        </w:rPr>
        <w:t>1.</w:t>
      </w:r>
      <w:r>
        <w:rPr>
          <w:rStyle w:val="33"/>
          <w:rFonts w:hint="eastAsia" w:ascii="仿宋" w:hAnsi="仿宋" w:eastAsia="仿宋" w:cs="仿宋"/>
          <w:b/>
          <w:bCs/>
          <w:color w:val="auto"/>
          <w:sz w:val="24"/>
          <w:szCs w:val="24"/>
          <w:highlight w:val="none"/>
        </w:rPr>
        <w:t>竞争性谈判响应文件编制基本要求</w:t>
      </w:r>
    </w:p>
    <w:p w14:paraId="0F96249F">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1.1</w:t>
      </w:r>
      <w:r>
        <w:rPr>
          <w:rStyle w:val="33"/>
          <w:rFonts w:hint="eastAsia" w:ascii="仿宋" w:hAnsi="仿宋" w:eastAsia="仿宋" w:cs="仿宋"/>
          <w:bCs/>
          <w:color w:val="auto"/>
          <w:sz w:val="24"/>
          <w:szCs w:val="24"/>
          <w:highlight w:val="none"/>
        </w:rPr>
        <w:t>谈判供应商对竞争性谈判响应文件的编制应按要求装订和封装。</w:t>
      </w:r>
    </w:p>
    <w:p w14:paraId="19F1B977">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1.2</w:t>
      </w:r>
      <w:r>
        <w:rPr>
          <w:rStyle w:val="33"/>
          <w:rFonts w:hint="eastAsia" w:ascii="仿宋" w:hAnsi="仿宋" w:eastAsia="仿宋" w:cs="仿宋"/>
          <w:bCs/>
          <w:color w:val="auto"/>
          <w:sz w:val="24"/>
          <w:szCs w:val="24"/>
          <w:highlight w:val="none"/>
        </w:rPr>
        <w:t>供应商提交的竞争性谈判响应文件以及供应商与采购人就有关谈判的所有来往函电均应使用中文。谈判供应商提交的文件和印刷的文献可以使用别的语言，但其内容必须附有中文翻译文本，在解释竞争性谈判响应文件时以翻译文本为主。</w:t>
      </w:r>
    </w:p>
    <w:p w14:paraId="444380A9">
      <w:pPr>
        <w:tabs>
          <w:tab w:val="left" w:pos="720"/>
        </w:tabs>
        <w:autoSpaceDE w:val="0"/>
        <w:autoSpaceDN w:val="0"/>
        <w:adjustRightInd w:val="0"/>
        <w:snapToGrid w:val="0"/>
        <w:spacing w:line="430" w:lineRule="exact"/>
        <w:ind w:firstLine="480" w:firstLineChars="200"/>
        <w:rPr>
          <w:rStyle w:val="33"/>
          <w:rFonts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 xml:space="preserve">.3谈判供应商应认真阅读、并充分理解本文件的全部内容(包括所有的补充、修改内容，如有)，承诺并履行本文件中各项条款规定及要求。     </w:t>
      </w:r>
    </w:p>
    <w:p w14:paraId="02123670">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.4竞争性谈判响应文件必须按本文件的全部内容，包括所有的补充通知及附件进行编制。</w:t>
      </w:r>
    </w:p>
    <w:p w14:paraId="202CFF6A">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.5如因谈判供应商只填写和提供了本文件要求的部分内容和附件，而给评审造成困难，其可能导致的结果和责任由谈判供应商自行承担。</w:t>
      </w:r>
    </w:p>
    <w:p w14:paraId="5F364EE5">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.6竞争性谈判响应文件的组成：</w:t>
      </w:r>
    </w:p>
    <w:p w14:paraId="5CE762F2">
      <w:pPr>
        <w:spacing w:line="430" w:lineRule="exact"/>
        <w:ind w:firstLine="480" w:firstLineChars="200"/>
        <w:rPr>
          <w:rFonts w:hint="eastAsia" w:ascii="仿宋" w:hAnsi="仿宋" w:eastAsia="仿宋" w:cs="仿宋"/>
          <w:color w:val="auto"/>
          <w:sz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.6.1</w:t>
      </w:r>
      <w:r>
        <w:rPr>
          <w:rFonts w:hint="eastAsia" w:ascii="仿宋" w:hAnsi="仿宋" w:eastAsia="仿宋" w:cs="仿宋"/>
          <w:color w:val="auto"/>
          <w:sz w:val="24"/>
          <w:highlight w:val="none"/>
        </w:rPr>
        <w:t>谈判响应文件的构成</w:t>
      </w:r>
    </w:p>
    <w:p w14:paraId="05119D2E">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（1）供应商致函（附件一）；</w:t>
      </w:r>
    </w:p>
    <w:p w14:paraId="4EE790B8">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（2）谈判报价单（附件二）； </w:t>
      </w:r>
    </w:p>
    <w:p w14:paraId="671E361E">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（3）法定代表人授权委托书（附件三）；</w:t>
      </w:r>
    </w:p>
    <w:p w14:paraId="6EBD2C2D">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（4）供应商相关资格证明文件（附件四）；</w:t>
      </w:r>
    </w:p>
    <w:p w14:paraId="4383A2E5">
      <w:pPr>
        <w:spacing w:line="430" w:lineRule="exact"/>
        <w:ind w:firstLine="240" w:firstLineChars="100"/>
        <w:jc w:val="left"/>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关于《中华人民共和国政府采购法》第二十二条规定的承诺函</w:t>
      </w:r>
      <w:r>
        <w:rPr>
          <w:rFonts w:hint="eastAsia" w:ascii="仿宋" w:hAnsi="仿宋" w:eastAsia="仿宋" w:cs="仿宋"/>
          <w:color w:val="auto"/>
          <w:kern w:val="0"/>
          <w:sz w:val="24"/>
          <w:highlight w:val="none"/>
        </w:rPr>
        <w:t>（附件五）</w:t>
      </w:r>
    </w:p>
    <w:p w14:paraId="5A140782">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）供应商业绩一览表（如有）（附件六）；</w:t>
      </w:r>
    </w:p>
    <w:p w14:paraId="7A0CD285">
      <w:pPr>
        <w:spacing w:line="430" w:lineRule="exact"/>
        <w:ind w:firstLine="240" w:firstLineChars="100"/>
        <w:jc w:val="left"/>
        <w:rPr>
          <w:rFonts w:hint="eastAsia" w:ascii="仿宋" w:hAnsi="仿宋" w:eastAsia="仿宋" w:cs="仿宋"/>
          <w:strike w:val="0"/>
          <w:dstrike w:val="0"/>
          <w:color w:val="auto"/>
          <w:kern w:val="0"/>
          <w:sz w:val="24"/>
          <w:highlight w:val="none"/>
        </w:rPr>
      </w:pPr>
      <w:r>
        <w:rPr>
          <w:rFonts w:hint="eastAsia" w:ascii="仿宋" w:hAnsi="仿宋" w:eastAsia="仿宋" w:cs="仿宋"/>
          <w:strike w:val="0"/>
          <w:dstrike w:val="0"/>
          <w:color w:val="auto"/>
          <w:kern w:val="0"/>
          <w:sz w:val="24"/>
          <w:highlight w:val="none"/>
        </w:rPr>
        <w:t>（</w:t>
      </w:r>
      <w:r>
        <w:rPr>
          <w:rFonts w:hint="eastAsia" w:ascii="仿宋" w:hAnsi="仿宋" w:eastAsia="仿宋" w:cs="仿宋"/>
          <w:strike w:val="0"/>
          <w:dstrike w:val="0"/>
          <w:color w:val="auto"/>
          <w:kern w:val="0"/>
          <w:sz w:val="24"/>
          <w:highlight w:val="none"/>
          <w:lang w:val="en-US" w:eastAsia="zh-CN"/>
        </w:rPr>
        <w:t>7</w:t>
      </w:r>
      <w:r>
        <w:rPr>
          <w:rFonts w:hint="eastAsia" w:ascii="仿宋" w:hAnsi="仿宋" w:eastAsia="仿宋" w:cs="仿宋"/>
          <w:strike w:val="0"/>
          <w:dstrike w:val="0"/>
          <w:color w:val="auto"/>
          <w:kern w:val="0"/>
          <w:sz w:val="24"/>
          <w:highlight w:val="none"/>
        </w:rPr>
        <w:t>）</w:t>
      </w:r>
      <w:r>
        <w:rPr>
          <w:rFonts w:hint="eastAsia" w:ascii="仿宋" w:hAnsi="仿宋" w:eastAsia="仿宋" w:cs="仿宋"/>
          <w:color w:val="auto"/>
          <w:kern w:val="0"/>
          <w:sz w:val="24"/>
          <w:highlight w:val="none"/>
        </w:rPr>
        <w:t>中小企业声明函</w:t>
      </w:r>
      <w:r>
        <w:rPr>
          <w:rFonts w:hint="eastAsia" w:ascii="仿宋" w:hAnsi="仿宋" w:eastAsia="仿宋" w:cs="仿宋"/>
          <w:strike w:val="0"/>
          <w:dstrike w:val="0"/>
          <w:color w:val="auto"/>
          <w:kern w:val="0"/>
          <w:sz w:val="24"/>
          <w:highlight w:val="none"/>
        </w:rPr>
        <w:t>（附件七）；</w:t>
      </w:r>
    </w:p>
    <w:p w14:paraId="405CFF5D">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8</w:t>
      </w:r>
      <w:r>
        <w:rPr>
          <w:rFonts w:hint="eastAsia" w:ascii="仿宋" w:hAnsi="仿宋" w:eastAsia="仿宋" w:cs="仿宋"/>
          <w:color w:val="auto"/>
          <w:kern w:val="0"/>
          <w:sz w:val="24"/>
          <w:highlight w:val="none"/>
        </w:rPr>
        <w:t>）残疾人福利性单位声明函</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附件八</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w:t>
      </w:r>
    </w:p>
    <w:p w14:paraId="2D7C0A84">
      <w:pPr>
        <w:spacing w:line="430" w:lineRule="exact"/>
        <w:ind w:firstLine="240" w:firstLineChars="100"/>
        <w:jc w:val="left"/>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9</w:t>
      </w:r>
      <w:r>
        <w:rPr>
          <w:rFonts w:hint="eastAsia" w:ascii="仿宋" w:hAnsi="仿宋" w:eastAsia="仿宋" w:cs="仿宋"/>
          <w:color w:val="auto"/>
          <w:kern w:val="0"/>
          <w:sz w:val="24"/>
          <w:highlight w:val="none"/>
        </w:rPr>
        <w:t>）供货服务方案（附件九）</w:t>
      </w:r>
      <w:r>
        <w:rPr>
          <w:rFonts w:hint="eastAsia" w:ascii="仿宋" w:hAnsi="仿宋" w:eastAsia="仿宋" w:cs="仿宋"/>
          <w:color w:val="auto"/>
          <w:kern w:val="0"/>
          <w:sz w:val="24"/>
          <w:highlight w:val="none"/>
          <w:lang w:eastAsia="zh-CN"/>
        </w:rPr>
        <w:t>；</w:t>
      </w:r>
    </w:p>
    <w:p w14:paraId="002AB7CE">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10</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供应商认为需提供的其它资料（附件</w:t>
      </w:r>
      <w:r>
        <w:rPr>
          <w:rFonts w:hint="eastAsia" w:ascii="仿宋" w:hAnsi="仿宋" w:eastAsia="仿宋" w:cs="仿宋"/>
          <w:color w:val="auto"/>
          <w:kern w:val="0"/>
          <w:sz w:val="24"/>
          <w:highlight w:val="none"/>
          <w:lang w:val="en-US" w:eastAsia="zh-CN"/>
        </w:rPr>
        <w:t>十</w:t>
      </w:r>
      <w:r>
        <w:rPr>
          <w:rFonts w:hint="eastAsia" w:ascii="仿宋" w:hAnsi="仿宋" w:eastAsia="仿宋" w:cs="仿宋"/>
          <w:color w:val="auto"/>
          <w:kern w:val="0"/>
          <w:sz w:val="24"/>
          <w:highlight w:val="none"/>
        </w:rPr>
        <w:t>）；</w:t>
      </w:r>
    </w:p>
    <w:p w14:paraId="17063E1A">
      <w:pPr>
        <w:spacing w:line="430" w:lineRule="exact"/>
        <w:ind w:firstLine="240" w:firstLineChars="100"/>
        <w:jc w:val="left"/>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11</w:t>
      </w:r>
      <w:r>
        <w:rPr>
          <w:rFonts w:hint="eastAsia" w:ascii="仿宋" w:hAnsi="仿宋" w:eastAsia="仿宋" w:cs="仿宋"/>
          <w:color w:val="auto"/>
          <w:kern w:val="0"/>
          <w:sz w:val="24"/>
          <w:highlight w:val="none"/>
        </w:rPr>
        <w:t>）竞争性谈判最后报价单（附件十</w:t>
      </w:r>
      <w:r>
        <w:rPr>
          <w:rFonts w:hint="eastAsia" w:ascii="仿宋" w:hAnsi="仿宋" w:eastAsia="仿宋" w:cs="仿宋"/>
          <w:color w:val="auto"/>
          <w:kern w:val="0"/>
          <w:sz w:val="24"/>
          <w:highlight w:val="none"/>
          <w:lang w:val="en-US" w:eastAsia="zh-CN"/>
        </w:rPr>
        <w:t>一</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w:t>
      </w:r>
    </w:p>
    <w:p w14:paraId="3BB7EEB1">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1</w:t>
      </w:r>
      <w:r>
        <w:rPr>
          <w:rFonts w:hint="eastAsia" w:ascii="仿宋" w:hAnsi="仿宋" w:eastAsia="仿宋" w:cs="仿宋"/>
          <w:color w:val="auto"/>
          <w:sz w:val="24"/>
          <w:highlight w:val="none"/>
        </w:rPr>
        <w:t>.6.2</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文件对</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文件格式有明确要求的，供应商应按要求制作</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w:t>
      </w:r>
    </w:p>
    <w:p w14:paraId="043F5014">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2</w:t>
      </w:r>
      <w:r>
        <w:rPr>
          <w:rFonts w:hint="eastAsia" w:ascii="仿宋" w:hAnsi="仿宋" w:eastAsia="仿宋" w:cs="仿宋"/>
          <w:b/>
          <w:color w:val="auto"/>
          <w:sz w:val="24"/>
          <w:highlight w:val="none"/>
        </w:rPr>
        <w:t>. 谈判响应文件编制</w:t>
      </w:r>
    </w:p>
    <w:p w14:paraId="313B505D">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.1供应商应当对</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文件胶装成册，对未经装订的谈判响应文件可能发生的文件散落或缺损，由此产生的后果其责任由供应商自行承担。</w:t>
      </w:r>
    </w:p>
    <w:p w14:paraId="108932A5">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.2供应商应完整地填写</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文件中规定的所有内容。</w:t>
      </w:r>
    </w:p>
    <w:p w14:paraId="5A25342B">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.3供应商必须保证</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文件所提供的全部资料真实可靠，有必要时接受采购人对其中任何资料进一步核实的要求，若提供虚假资料的，视为无效文件。</w:t>
      </w:r>
    </w:p>
    <w:p w14:paraId="1F7A2047">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.4如果因为供应商</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文件填报的内容不详，或没有提供</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文件中所要求的全部资料及数据，由此造成的后果，其责任由供应商自行承担。</w:t>
      </w:r>
    </w:p>
    <w:p w14:paraId="3D15FC57">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.5谈判响应文件中涉及到公司</w:t>
      </w:r>
      <w:r>
        <w:rPr>
          <w:rFonts w:hint="eastAsia" w:ascii="仿宋" w:hAnsi="仿宋" w:eastAsia="仿宋" w:cs="仿宋"/>
          <w:color w:val="auto"/>
          <w:sz w:val="24"/>
          <w:highlight w:val="none"/>
          <w:lang w:val="en-US" w:eastAsia="zh-CN"/>
        </w:rPr>
        <w:t>证书、</w:t>
      </w:r>
      <w:r>
        <w:rPr>
          <w:rFonts w:hint="eastAsia" w:ascii="仿宋" w:hAnsi="仿宋" w:eastAsia="仿宋" w:cs="仿宋"/>
          <w:color w:val="auto"/>
          <w:sz w:val="24"/>
          <w:highlight w:val="none"/>
        </w:rPr>
        <w:t>证件</w:t>
      </w:r>
      <w:r>
        <w:rPr>
          <w:rFonts w:hint="eastAsia" w:ascii="仿宋" w:hAnsi="仿宋" w:eastAsia="仿宋" w:cs="仿宋"/>
          <w:color w:val="auto"/>
          <w:sz w:val="24"/>
          <w:highlight w:val="none"/>
          <w:lang w:val="en-US" w:eastAsia="zh-CN"/>
        </w:rPr>
        <w:t>等有关证明材料</w:t>
      </w:r>
      <w:r>
        <w:rPr>
          <w:rFonts w:hint="eastAsia" w:ascii="仿宋" w:hAnsi="仿宋" w:eastAsia="仿宋" w:cs="仿宋"/>
          <w:color w:val="auto"/>
          <w:sz w:val="24"/>
          <w:highlight w:val="none"/>
        </w:rPr>
        <w:t>必须加盖公章，否则作无效文件处理。</w:t>
      </w:r>
    </w:p>
    <w:p w14:paraId="7A407829">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Fonts w:hint="eastAsia" w:ascii="仿宋" w:hAnsi="仿宋" w:cs="仿宋"/>
          <w:color w:val="auto"/>
          <w:kern w:val="0"/>
          <w:sz w:val="24"/>
          <w:highlight w:val="none"/>
          <w:lang w:val="en-US" w:eastAsia="zh-CN"/>
        </w:rPr>
        <w:t>2</w:t>
      </w:r>
      <w:r>
        <w:rPr>
          <w:rFonts w:hint="eastAsia" w:ascii="仿宋" w:hAnsi="仿宋" w:eastAsia="仿宋" w:cs="仿宋"/>
          <w:color w:val="auto"/>
          <w:kern w:val="0"/>
          <w:sz w:val="24"/>
          <w:highlight w:val="none"/>
        </w:rPr>
        <w:t>.6 谈判响应</w:t>
      </w:r>
      <w:r>
        <w:rPr>
          <w:rFonts w:hint="eastAsia" w:ascii="仿宋" w:hAnsi="仿宋" w:eastAsia="仿宋" w:cs="仿宋"/>
          <w:color w:val="auto"/>
          <w:sz w:val="24"/>
          <w:highlight w:val="none"/>
        </w:rPr>
        <w:t>文件用纸外形尺寸应统一为A4纸规格</w:t>
      </w:r>
      <w:r>
        <w:rPr>
          <w:rStyle w:val="33"/>
          <w:rFonts w:hint="eastAsia" w:ascii="仿宋" w:hAnsi="仿宋" w:eastAsia="仿宋" w:cs="仿宋"/>
          <w:bCs/>
          <w:color w:val="auto"/>
          <w:sz w:val="24"/>
          <w:szCs w:val="24"/>
          <w:highlight w:val="none"/>
        </w:rPr>
        <w:t>。</w:t>
      </w:r>
    </w:p>
    <w:p w14:paraId="35E68F9C">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.7谈判供应商须携带单位公章或</w:t>
      </w:r>
      <w:r>
        <w:rPr>
          <w:rFonts w:hint="eastAsia" w:ascii="仿宋" w:hAnsi="仿宋" w:cs="仿宋"/>
          <w:color w:val="auto"/>
          <w:sz w:val="24"/>
          <w:highlight w:val="none"/>
          <w:lang w:val="en-US" w:eastAsia="zh-CN"/>
        </w:rPr>
        <w:t>1</w:t>
      </w:r>
      <w:r>
        <w:rPr>
          <w:rFonts w:hint="eastAsia" w:ascii="仿宋" w:hAnsi="仿宋" w:eastAsia="仿宋" w:cs="仿宋"/>
          <w:color w:val="auto"/>
          <w:sz w:val="24"/>
          <w:highlight w:val="none"/>
        </w:rPr>
        <w:t>份加盖单位公章的空白“谈判最终报价单”于谈判现场进行最后报价。</w:t>
      </w:r>
    </w:p>
    <w:p w14:paraId="00F3D2C7">
      <w:pPr>
        <w:autoSpaceDE w:val="0"/>
        <w:autoSpaceDN w:val="0"/>
        <w:adjustRightInd w:val="0"/>
        <w:snapToGrid w:val="0"/>
        <w:spacing w:line="430" w:lineRule="exact"/>
        <w:ind w:firstLine="480" w:firstLineChars="200"/>
        <w:rPr>
          <w:rStyle w:val="33"/>
          <w:rFonts w:hint="eastAsia" w:ascii="仿宋" w:hAnsi="仿宋" w:eastAsia="仿宋" w:cs="仿宋"/>
          <w:b/>
          <w:bCs/>
          <w:color w:val="auto"/>
          <w:sz w:val="24"/>
          <w:szCs w:val="24"/>
          <w:highlight w:val="none"/>
        </w:rPr>
      </w:pPr>
      <w:r>
        <w:rPr>
          <w:rStyle w:val="33"/>
          <w:rFonts w:hint="eastAsia" w:ascii="仿宋" w:hAnsi="仿宋" w:cs="仿宋"/>
          <w:b/>
          <w:bCs/>
          <w:color w:val="auto"/>
          <w:sz w:val="24"/>
          <w:szCs w:val="24"/>
          <w:highlight w:val="none"/>
          <w:lang w:val="en-US" w:eastAsia="zh-CN"/>
        </w:rPr>
        <w:t>3</w:t>
      </w:r>
      <w:r>
        <w:rPr>
          <w:rStyle w:val="33"/>
          <w:rFonts w:hint="eastAsia" w:ascii="仿宋" w:hAnsi="仿宋" w:eastAsia="仿宋" w:cs="仿宋"/>
          <w:b/>
          <w:bCs/>
          <w:color w:val="auto"/>
          <w:sz w:val="24"/>
          <w:szCs w:val="24"/>
          <w:highlight w:val="none"/>
        </w:rPr>
        <w:t>.计量单位</w:t>
      </w:r>
    </w:p>
    <w:p w14:paraId="509D186A">
      <w:pPr>
        <w:tabs>
          <w:tab w:val="left" w:pos="72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3</w:t>
      </w:r>
      <w:r>
        <w:rPr>
          <w:rStyle w:val="33"/>
          <w:rFonts w:hint="eastAsia" w:ascii="仿宋" w:hAnsi="仿宋" w:eastAsia="仿宋" w:cs="仿宋"/>
          <w:bCs/>
          <w:color w:val="auto"/>
          <w:sz w:val="24"/>
          <w:szCs w:val="24"/>
          <w:highlight w:val="none"/>
        </w:rPr>
        <w:t>.1除技术要求中另有规定外，本文件所要求使用的计量单位均应采用国家法定计量单位。</w:t>
      </w:r>
    </w:p>
    <w:p w14:paraId="2F5E3FDC">
      <w:pPr>
        <w:autoSpaceDE w:val="0"/>
        <w:autoSpaceDN w:val="0"/>
        <w:adjustRightInd w:val="0"/>
        <w:snapToGrid w:val="0"/>
        <w:spacing w:line="430" w:lineRule="exact"/>
        <w:ind w:firstLine="480" w:firstLineChars="200"/>
        <w:outlineLvl w:val="0"/>
        <w:rPr>
          <w:rStyle w:val="33"/>
          <w:rFonts w:hint="eastAsia" w:ascii="仿宋" w:hAnsi="仿宋" w:eastAsia="仿宋" w:cs="仿宋"/>
          <w:b/>
          <w:color w:val="auto"/>
          <w:sz w:val="24"/>
          <w:szCs w:val="24"/>
          <w:highlight w:val="none"/>
        </w:rPr>
      </w:pPr>
      <w:r>
        <w:rPr>
          <w:rStyle w:val="33"/>
          <w:rFonts w:hint="eastAsia" w:ascii="仿宋" w:hAnsi="仿宋" w:cs="仿宋"/>
          <w:b/>
          <w:color w:val="auto"/>
          <w:sz w:val="24"/>
          <w:szCs w:val="24"/>
          <w:highlight w:val="none"/>
          <w:lang w:val="en-US" w:eastAsia="zh-CN"/>
        </w:rPr>
        <w:t>4</w:t>
      </w:r>
      <w:r>
        <w:rPr>
          <w:rStyle w:val="33"/>
          <w:rFonts w:hint="eastAsia" w:ascii="仿宋" w:hAnsi="仿宋" w:eastAsia="仿宋" w:cs="仿宋"/>
          <w:b/>
          <w:color w:val="auto"/>
          <w:sz w:val="24"/>
          <w:szCs w:val="24"/>
          <w:highlight w:val="none"/>
        </w:rPr>
        <w:t>.谈判报价要求</w:t>
      </w:r>
    </w:p>
    <w:p w14:paraId="7ABDC800">
      <w:pPr>
        <w:spacing w:line="500" w:lineRule="exact"/>
        <w:ind w:firstLine="480" w:firstLineChars="200"/>
        <w:jc w:val="left"/>
        <w:rPr>
          <w:rFonts w:hint="eastAsia" w:ascii="仿宋" w:hAnsi="仿宋" w:eastAsia="仿宋" w:cs="仿宋"/>
          <w:color w:val="auto"/>
          <w:szCs w:val="28"/>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.1供应商应按照竞争性谈判文件采购内容以及合同条款、以及本项目工作内容进行报价。并按《报价表》报出价格。谈判总报价中不得包含</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文件要求以外的内容，否则，在谈判时不予核减。投标总价中也不得缺漏</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文件所要求的内容，否则，其投标将被视为无效投标</w:t>
      </w:r>
      <w:r>
        <w:rPr>
          <w:rFonts w:hint="eastAsia" w:ascii="仿宋" w:hAnsi="仿宋" w:eastAsia="仿宋" w:cs="仿宋"/>
          <w:b/>
          <w:bCs/>
          <w:color w:val="auto"/>
          <w:sz w:val="24"/>
          <w:highlight w:val="none"/>
        </w:rPr>
        <w:t>。</w:t>
      </w:r>
    </w:p>
    <w:p w14:paraId="03E9C166">
      <w:pPr>
        <w:autoSpaceDE w:val="0"/>
        <w:autoSpaceDN w:val="0"/>
        <w:adjustRightInd w:val="0"/>
        <w:snapToGrid w:val="0"/>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报价填报时应响应下列要求：</w:t>
      </w:r>
    </w:p>
    <w:p w14:paraId="1415FEEC">
      <w:pPr>
        <w:spacing w:line="43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所有根据合同、最新税率等要求应由供应商支付的税款和其它应交纳的费用都要包括在供应商提交的投标价格中。</w:t>
      </w:r>
    </w:p>
    <w:p w14:paraId="76CD6EC1">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本次谈判两轮制,报价以最后一轮为准。</w:t>
      </w:r>
    </w:p>
    <w:p w14:paraId="5D611A3D">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供应商所确定的谈判后的谈判总报价在合同执行过程中是固定不变的，不得以任何理由予以变更，因采购人设计变更造成的情形除外。</w:t>
      </w:r>
    </w:p>
    <w:p w14:paraId="61EFEA8F">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文件的大写金额和小写金额不一致的，以大写金额为准；总价金额与按单价汇总金额不一致的，以单价金额计算结果为准；单价金额小数点有明显错位的，应以总价为准，并修改单价。对不同文字文本</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文件的解释发生异议的，以中文文本为准。</w:t>
      </w:r>
    </w:p>
    <w:p w14:paraId="275EB3D2">
      <w:pPr>
        <w:tabs>
          <w:tab w:val="left" w:pos="720"/>
        </w:tabs>
        <w:autoSpaceDE w:val="0"/>
        <w:autoSpaceDN w:val="0"/>
        <w:adjustRightInd w:val="0"/>
        <w:snapToGrid w:val="0"/>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在谈判过程中，谈判小组发现供应商的投标报价明显低于其他投标报价或者在设有标底时明显低于标底，使得其投标报价可能低于其个别成本的，应当要求该供应商作出说明并提供相关证明材料。供应商不能合理说明或者不能提供相关证明材料的，谈判小组将认定该供应商以低于成本竞标，其投标做无效标处理。</w:t>
      </w:r>
    </w:p>
    <w:p w14:paraId="07D7C332">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5</w:t>
      </w:r>
      <w:r>
        <w:rPr>
          <w:rFonts w:hint="eastAsia" w:ascii="仿宋" w:hAnsi="仿宋" w:eastAsia="仿宋" w:cs="仿宋"/>
          <w:b/>
          <w:color w:val="auto"/>
          <w:sz w:val="24"/>
          <w:highlight w:val="none"/>
        </w:rPr>
        <w:t>. 备选方案</w:t>
      </w:r>
    </w:p>
    <w:p w14:paraId="0A32D79A">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5</w:t>
      </w:r>
      <w:r>
        <w:rPr>
          <w:rFonts w:hint="eastAsia" w:ascii="仿宋" w:hAnsi="仿宋" w:eastAsia="仿宋" w:cs="仿宋"/>
          <w:color w:val="auto"/>
          <w:sz w:val="24"/>
          <w:highlight w:val="none"/>
        </w:rPr>
        <w:t>.1只允许供应商有一个投标方案，否则将被视为无效投标。</w:t>
      </w:r>
    </w:p>
    <w:p w14:paraId="6F4289ED">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6</w:t>
      </w:r>
      <w:r>
        <w:rPr>
          <w:rFonts w:hint="eastAsia" w:ascii="仿宋" w:hAnsi="仿宋" w:eastAsia="仿宋" w:cs="仿宋"/>
          <w:b/>
          <w:color w:val="auto"/>
          <w:sz w:val="24"/>
          <w:highlight w:val="none"/>
        </w:rPr>
        <w:t>. 联合体投标</w:t>
      </w:r>
    </w:p>
    <w:p w14:paraId="243C4A77">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6</w:t>
      </w:r>
      <w:r>
        <w:rPr>
          <w:rFonts w:hint="eastAsia" w:ascii="仿宋" w:hAnsi="仿宋" w:eastAsia="仿宋" w:cs="仿宋"/>
          <w:color w:val="auto"/>
          <w:sz w:val="24"/>
          <w:highlight w:val="none"/>
        </w:rPr>
        <w:t>.1本次招标不接受联合体投标。同时项目执行过程中不允许转包、分包。</w:t>
      </w:r>
    </w:p>
    <w:p w14:paraId="445DAB69">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7</w:t>
      </w:r>
      <w:r>
        <w:rPr>
          <w:rFonts w:hint="eastAsia" w:ascii="仿宋" w:hAnsi="仿宋" w:eastAsia="仿宋" w:cs="仿宋"/>
          <w:b/>
          <w:color w:val="auto"/>
          <w:sz w:val="24"/>
          <w:highlight w:val="none"/>
        </w:rPr>
        <w:t>. 谈判有效期</w:t>
      </w:r>
    </w:p>
    <w:p w14:paraId="59FB9B0A">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7</w:t>
      </w:r>
      <w:r>
        <w:rPr>
          <w:rFonts w:hint="eastAsia" w:ascii="仿宋" w:hAnsi="仿宋" w:eastAsia="仿宋" w:cs="仿宋"/>
          <w:color w:val="auto"/>
          <w:sz w:val="24"/>
          <w:highlight w:val="none"/>
        </w:rPr>
        <w:t>.1 谈判有效期为谈判之日起共</w:t>
      </w:r>
      <w:r>
        <w:rPr>
          <w:rFonts w:hint="eastAsia" w:ascii="仿宋" w:hAnsi="仿宋" w:eastAsia="仿宋" w:cs="仿宋"/>
          <w:color w:val="auto"/>
          <w:sz w:val="24"/>
          <w:highlight w:val="none"/>
          <w:u w:val="single"/>
        </w:rPr>
        <w:t>60</w:t>
      </w:r>
      <w:r>
        <w:rPr>
          <w:rFonts w:hint="eastAsia" w:ascii="仿宋" w:hAnsi="仿宋" w:eastAsia="仿宋" w:cs="仿宋"/>
          <w:color w:val="auto"/>
          <w:sz w:val="24"/>
          <w:highlight w:val="none"/>
        </w:rPr>
        <w:t>个日历天。供应商投标有效期不足的投标将被视为无效投标。</w:t>
      </w:r>
    </w:p>
    <w:p w14:paraId="6878E824">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7</w:t>
      </w:r>
      <w:r>
        <w:rPr>
          <w:rFonts w:hint="eastAsia" w:ascii="仿宋" w:hAnsi="仿宋" w:eastAsia="仿宋" w:cs="仿宋"/>
          <w:color w:val="auto"/>
          <w:sz w:val="24"/>
          <w:highlight w:val="none"/>
        </w:rPr>
        <w:t>.2 特殊情况下，在原投标有效期截止之前，采购人可要求供应商延长投标有效期。这种要求与答复均应以书面形式提交。供应商可拒绝采购人的这种要求，但其投标在原投标有效期期满后将不再有效。同意延长投标有效期的供应商将不会被要求和允许修正其投标。</w:t>
      </w:r>
    </w:p>
    <w:p w14:paraId="2B39C47A">
      <w:pPr>
        <w:autoSpaceDE w:val="0"/>
        <w:autoSpaceDN w:val="0"/>
        <w:adjustRightInd w:val="0"/>
        <w:snapToGrid w:val="0"/>
        <w:spacing w:line="430" w:lineRule="exact"/>
        <w:ind w:firstLine="480" w:firstLineChars="200"/>
        <w:jc w:val="center"/>
        <w:outlineLvl w:val="0"/>
        <w:rPr>
          <w:rStyle w:val="33"/>
          <w:rFonts w:hint="eastAsia" w:ascii="仿宋" w:hAnsi="仿宋" w:eastAsia="仿宋" w:cs="仿宋"/>
          <w:b/>
          <w:color w:val="auto"/>
          <w:sz w:val="24"/>
          <w:szCs w:val="24"/>
          <w:highlight w:val="none"/>
        </w:rPr>
      </w:pPr>
    </w:p>
    <w:p w14:paraId="0FA32BBB">
      <w:pPr>
        <w:autoSpaceDE w:val="0"/>
        <w:autoSpaceDN w:val="0"/>
        <w:adjustRightInd w:val="0"/>
        <w:snapToGrid w:val="0"/>
        <w:spacing w:line="430" w:lineRule="exact"/>
        <w:ind w:firstLine="480" w:firstLineChars="200"/>
        <w:jc w:val="center"/>
        <w:outlineLvl w:val="0"/>
        <w:rPr>
          <w:rStyle w:val="33"/>
          <w:rFonts w:hint="eastAsia" w:ascii="仿宋" w:hAnsi="仿宋" w:eastAsia="仿宋" w:cs="仿宋"/>
          <w:b/>
          <w:color w:val="auto"/>
          <w:sz w:val="24"/>
          <w:szCs w:val="24"/>
          <w:highlight w:val="none"/>
        </w:rPr>
      </w:pPr>
      <w:r>
        <w:rPr>
          <w:rStyle w:val="33"/>
          <w:rFonts w:hint="eastAsia" w:ascii="仿宋" w:hAnsi="仿宋" w:cs="仿宋"/>
          <w:b/>
          <w:color w:val="auto"/>
          <w:sz w:val="24"/>
          <w:szCs w:val="24"/>
          <w:highlight w:val="none"/>
          <w:lang w:val="en-US" w:eastAsia="zh-CN"/>
        </w:rPr>
        <w:t>二</w:t>
      </w:r>
      <w:r>
        <w:rPr>
          <w:rStyle w:val="33"/>
          <w:rFonts w:hint="eastAsia" w:ascii="仿宋" w:hAnsi="仿宋" w:eastAsia="仿宋" w:cs="仿宋"/>
          <w:b/>
          <w:color w:val="auto"/>
          <w:sz w:val="24"/>
          <w:szCs w:val="24"/>
          <w:highlight w:val="none"/>
        </w:rPr>
        <w:t>、竞争性谈判响应文件的份数、封装和递交</w:t>
      </w:r>
    </w:p>
    <w:p w14:paraId="4ED3CB01">
      <w:pPr>
        <w:autoSpaceDE w:val="0"/>
        <w:autoSpaceDN w:val="0"/>
        <w:adjustRightInd w:val="0"/>
        <w:snapToGrid w:val="0"/>
        <w:spacing w:line="430" w:lineRule="exact"/>
        <w:ind w:firstLine="480" w:firstLineChars="200"/>
        <w:rPr>
          <w:rStyle w:val="33"/>
          <w:rFonts w:hint="eastAsia" w:ascii="仿宋" w:hAnsi="仿宋" w:eastAsia="仿宋" w:cs="仿宋"/>
          <w:b/>
          <w:bCs/>
          <w:color w:val="auto"/>
          <w:sz w:val="24"/>
          <w:szCs w:val="24"/>
          <w:highlight w:val="none"/>
        </w:rPr>
      </w:pPr>
      <w:r>
        <w:rPr>
          <w:rStyle w:val="33"/>
          <w:rFonts w:hint="eastAsia" w:ascii="仿宋" w:hAnsi="仿宋" w:cs="仿宋"/>
          <w:b/>
          <w:bCs/>
          <w:color w:val="auto"/>
          <w:sz w:val="24"/>
          <w:szCs w:val="24"/>
          <w:highlight w:val="none"/>
          <w:lang w:val="en-US" w:eastAsia="zh-CN"/>
        </w:rPr>
        <w:t>1</w:t>
      </w:r>
      <w:r>
        <w:rPr>
          <w:rStyle w:val="33"/>
          <w:rFonts w:hint="eastAsia" w:ascii="仿宋" w:hAnsi="仿宋" w:eastAsia="仿宋" w:cs="仿宋"/>
          <w:b/>
          <w:bCs/>
          <w:color w:val="auto"/>
          <w:sz w:val="24"/>
          <w:szCs w:val="24"/>
          <w:highlight w:val="none"/>
        </w:rPr>
        <w:t>.谈判响应文件的份数和封装</w:t>
      </w:r>
    </w:p>
    <w:p w14:paraId="02D879BB">
      <w:pPr>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eastAsia="仿宋" w:cs="仿宋"/>
          <w:bCs/>
          <w:color w:val="auto"/>
          <w:sz w:val="24"/>
          <w:szCs w:val="24"/>
          <w:highlight w:val="none"/>
        </w:rPr>
        <w:t>1.1</w:t>
      </w:r>
      <w:r>
        <w:rPr>
          <w:rFonts w:hint="eastAsia" w:ascii="仿宋" w:hAnsi="仿宋" w:eastAsia="仿宋" w:cs="仿宋"/>
          <w:color w:val="auto"/>
          <w:sz w:val="24"/>
          <w:highlight w:val="none"/>
        </w:rPr>
        <w:t>参与谈判供应商应按本文件的要求编制谈判响应文件，谈判响应文件共</w:t>
      </w:r>
      <w:r>
        <w:rPr>
          <w:rFonts w:hint="eastAsia" w:ascii="仿宋" w:hAnsi="仿宋" w:cs="仿宋"/>
          <w:color w:val="auto"/>
          <w:sz w:val="24"/>
          <w:highlight w:val="none"/>
          <w:lang w:val="en-US" w:eastAsia="zh-CN"/>
        </w:rPr>
        <w:t>壹</w:t>
      </w:r>
      <w:r>
        <w:rPr>
          <w:rFonts w:hint="eastAsia" w:ascii="仿宋" w:hAnsi="仿宋" w:eastAsia="仿宋" w:cs="仿宋"/>
          <w:color w:val="auto"/>
          <w:sz w:val="24"/>
          <w:highlight w:val="none"/>
        </w:rPr>
        <w:t>份，包括一份“正本”。谈判响应文件正本需打印或用不褪色墨水书写，响应文件应用不褪色的材料书写或打印，须由委托代理人签字并加盖供应商单位公章及法定代表人印章，委托代理人签字的，响应文件应附法定代表人签署的授权委托书。响应文件应尽量避免涂改、行间插字或删除。如果出现上述情况，改动之处标注“修改”字样，并应加盖单位章或由供应商的法定代表人或其授权的代理人签字确认</w:t>
      </w:r>
      <w:r>
        <w:rPr>
          <w:rStyle w:val="33"/>
          <w:rFonts w:hint="eastAsia" w:ascii="仿宋" w:hAnsi="仿宋" w:eastAsia="仿宋" w:cs="仿宋"/>
          <w:bCs/>
          <w:color w:val="auto"/>
          <w:sz w:val="24"/>
          <w:szCs w:val="24"/>
          <w:highlight w:val="none"/>
        </w:rPr>
        <w:t>。</w:t>
      </w:r>
    </w:p>
    <w:p w14:paraId="25A91F4E">
      <w:pPr>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eastAsia="仿宋" w:cs="仿宋"/>
          <w:bCs/>
          <w:color w:val="auto"/>
          <w:sz w:val="24"/>
          <w:szCs w:val="24"/>
          <w:highlight w:val="none"/>
        </w:rPr>
        <w:t>1.2竞争性谈判响应文件的外层包装上应写明：</w:t>
      </w:r>
    </w:p>
    <w:p w14:paraId="05F71F15">
      <w:pPr>
        <w:numPr>
          <w:ilvl w:val="0"/>
          <w:numId w:val="3"/>
        </w:numPr>
        <w:autoSpaceDE w:val="0"/>
        <w:autoSpaceDN w:val="0"/>
        <w:adjustRightInd w:val="0"/>
        <w:snapToGrid w:val="0"/>
        <w:spacing w:line="430" w:lineRule="exact"/>
        <w:ind w:firstLine="432"/>
        <w:rPr>
          <w:rStyle w:val="33"/>
          <w:rFonts w:hint="eastAsia" w:ascii="仿宋" w:hAnsi="仿宋" w:eastAsia="仿宋" w:cs="仿宋"/>
          <w:bCs/>
          <w:color w:val="auto"/>
          <w:sz w:val="24"/>
          <w:szCs w:val="24"/>
          <w:highlight w:val="none"/>
        </w:rPr>
      </w:pPr>
      <w:r>
        <w:rPr>
          <w:rStyle w:val="33"/>
          <w:rFonts w:hint="eastAsia" w:ascii="仿宋" w:hAnsi="仿宋" w:eastAsia="仿宋" w:cs="仿宋"/>
          <w:bCs/>
          <w:color w:val="auto"/>
          <w:sz w:val="24"/>
          <w:szCs w:val="24"/>
          <w:highlight w:val="none"/>
        </w:rPr>
        <w:t>竞争性谈判项目名称:</w:t>
      </w:r>
    </w:p>
    <w:p w14:paraId="619C5E3D">
      <w:pPr>
        <w:numPr>
          <w:ilvl w:val="0"/>
          <w:numId w:val="3"/>
        </w:numPr>
        <w:autoSpaceDE w:val="0"/>
        <w:autoSpaceDN w:val="0"/>
        <w:adjustRightInd w:val="0"/>
        <w:snapToGrid w:val="0"/>
        <w:spacing w:line="430" w:lineRule="exact"/>
        <w:ind w:firstLine="432"/>
        <w:rPr>
          <w:rStyle w:val="33"/>
          <w:rFonts w:hint="eastAsia" w:ascii="仿宋" w:hAnsi="仿宋" w:eastAsia="仿宋" w:cs="仿宋"/>
          <w:color w:val="auto"/>
          <w:sz w:val="24"/>
          <w:szCs w:val="24"/>
          <w:highlight w:val="none"/>
        </w:rPr>
      </w:pPr>
      <w:r>
        <w:rPr>
          <w:rStyle w:val="33"/>
          <w:rFonts w:hint="eastAsia" w:ascii="仿宋" w:hAnsi="仿宋" w:eastAsia="仿宋" w:cs="仿宋"/>
          <w:color w:val="auto"/>
          <w:sz w:val="24"/>
          <w:szCs w:val="24"/>
          <w:highlight w:val="none"/>
        </w:rPr>
        <w:t>谈判供应商名称(公章):</w:t>
      </w:r>
    </w:p>
    <w:p w14:paraId="2F1873A0">
      <w:pPr>
        <w:numPr>
          <w:ilvl w:val="0"/>
          <w:numId w:val="3"/>
        </w:numPr>
        <w:autoSpaceDE w:val="0"/>
        <w:autoSpaceDN w:val="0"/>
        <w:adjustRightInd w:val="0"/>
        <w:snapToGrid w:val="0"/>
        <w:spacing w:line="430" w:lineRule="exact"/>
        <w:ind w:firstLine="432"/>
        <w:rPr>
          <w:rStyle w:val="33"/>
          <w:rFonts w:hint="eastAsia" w:ascii="仿宋" w:hAnsi="仿宋" w:eastAsia="仿宋" w:cs="仿宋"/>
          <w:color w:val="auto"/>
          <w:sz w:val="24"/>
          <w:szCs w:val="24"/>
          <w:highlight w:val="none"/>
        </w:rPr>
      </w:pPr>
      <w:r>
        <w:rPr>
          <w:rStyle w:val="33"/>
          <w:rFonts w:hint="eastAsia" w:ascii="仿宋" w:hAnsi="仿宋" w:eastAsia="仿宋" w:cs="仿宋"/>
          <w:color w:val="auto"/>
          <w:sz w:val="24"/>
          <w:szCs w:val="24"/>
          <w:highlight w:val="none"/>
        </w:rPr>
        <w:t>日期：</w:t>
      </w:r>
    </w:p>
    <w:p w14:paraId="05D7FD21">
      <w:pPr>
        <w:autoSpaceDE w:val="0"/>
        <w:autoSpaceDN w:val="0"/>
        <w:adjustRightInd w:val="0"/>
        <w:snapToGrid w:val="0"/>
        <w:spacing w:line="430" w:lineRule="exact"/>
        <w:ind w:firstLine="432" w:firstLineChars="180"/>
        <w:rPr>
          <w:rStyle w:val="33"/>
          <w:rFonts w:hint="eastAsia" w:ascii="仿宋" w:hAnsi="仿宋" w:eastAsia="仿宋" w:cs="仿宋"/>
          <w:color w:val="auto"/>
          <w:sz w:val="24"/>
          <w:szCs w:val="24"/>
          <w:highlight w:val="none"/>
        </w:rPr>
      </w:pPr>
      <w:r>
        <w:rPr>
          <w:rStyle w:val="33"/>
          <w:rFonts w:hint="eastAsia" w:ascii="仿宋" w:hAnsi="仿宋" w:eastAsia="仿宋" w:cs="仿宋"/>
          <w:color w:val="auto"/>
          <w:sz w:val="24"/>
          <w:szCs w:val="24"/>
          <w:highlight w:val="none"/>
        </w:rPr>
        <w:t>1.3《竞争性谈判响应报价单》（第一轮）一份还需单独密封在一个小信封内，信封上必须写明项目名称、采购人名称、谈判供应商名称并加盖公章，递交谈判响应文件时一起递交。</w:t>
      </w:r>
    </w:p>
    <w:p w14:paraId="56DB0623">
      <w:pPr>
        <w:autoSpaceDE w:val="0"/>
        <w:autoSpaceDN w:val="0"/>
        <w:adjustRightInd w:val="0"/>
        <w:snapToGrid w:val="0"/>
        <w:spacing w:line="430" w:lineRule="exact"/>
        <w:ind w:firstLine="432" w:firstLineChars="180"/>
        <w:rPr>
          <w:rStyle w:val="33"/>
          <w:rFonts w:hint="eastAsia" w:ascii="仿宋" w:hAnsi="仿宋" w:eastAsia="仿宋" w:cs="仿宋"/>
          <w:b/>
          <w:bCs/>
          <w:color w:val="auto"/>
          <w:sz w:val="24"/>
          <w:szCs w:val="24"/>
          <w:highlight w:val="none"/>
        </w:rPr>
      </w:pPr>
      <w:r>
        <w:rPr>
          <w:rStyle w:val="33"/>
          <w:rFonts w:hint="eastAsia" w:ascii="仿宋" w:hAnsi="仿宋" w:cs="仿宋"/>
          <w:b/>
          <w:bCs/>
          <w:color w:val="auto"/>
          <w:sz w:val="24"/>
          <w:szCs w:val="24"/>
          <w:highlight w:val="none"/>
          <w:lang w:val="en-US" w:eastAsia="zh-CN"/>
        </w:rPr>
        <w:t>2</w:t>
      </w:r>
      <w:r>
        <w:rPr>
          <w:rStyle w:val="33"/>
          <w:rFonts w:hint="eastAsia" w:ascii="仿宋" w:hAnsi="仿宋" w:eastAsia="仿宋" w:cs="仿宋"/>
          <w:b/>
          <w:bCs/>
          <w:color w:val="auto"/>
          <w:sz w:val="24"/>
          <w:szCs w:val="24"/>
          <w:highlight w:val="none"/>
        </w:rPr>
        <w:t>.竞争性谈判响应文件的递交截止时间和地点</w:t>
      </w:r>
    </w:p>
    <w:p w14:paraId="669AC78B">
      <w:pPr>
        <w:tabs>
          <w:tab w:val="left" w:pos="1980"/>
        </w:tabs>
        <w:autoSpaceDE w:val="0"/>
        <w:autoSpaceDN w:val="0"/>
        <w:adjustRightInd w:val="0"/>
        <w:snapToGrid w:val="0"/>
        <w:spacing w:line="430" w:lineRule="exact"/>
        <w:ind w:firstLine="432" w:firstLineChars="180"/>
        <w:rPr>
          <w:rStyle w:val="33"/>
          <w:rFonts w:hint="eastAsia" w:ascii="仿宋" w:hAnsi="仿宋" w:eastAsia="仿宋" w:cs="仿宋"/>
          <w:b/>
          <w:color w:val="auto"/>
          <w:sz w:val="24"/>
          <w:szCs w:val="24"/>
          <w:highlight w:val="none"/>
        </w:rPr>
      </w:pPr>
      <w:r>
        <w:rPr>
          <w:rStyle w:val="33"/>
          <w:rFonts w:hint="eastAsia" w:ascii="仿宋" w:hAnsi="仿宋" w:cs="仿宋"/>
          <w:b/>
          <w:color w:val="auto"/>
          <w:sz w:val="24"/>
          <w:szCs w:val="24"/>
          <w:highlight w:val="none"/>
          <w:lang w:val="en-US" w:eastAsia="zh-CN"/>
        </w:rPr>
        <w:t>2</w:t>
      </w:r>
      <w:r>
        <w:rPr>
          <w:rStyle w:val="33"/>
          <w:rFonts w:hint="eastAsia" w:ascii="仿宋" w:hAnsi="仿宋" w:eastAsia="仿宋" w:cs="仿宋"/>
          <w:b/>
          <w:color w:val="auto"/>
          <w:sz w:val="24"/>
          <w:szCs w:val="24"/>
          <w:highlight w:val="none"/>
        </w:rPr>
        <w:t>.1 所有竞争性谈判响应文件应于</w:t>
      </w:r>
      <w:r>
        <w:rPr>
          <w:rStyle w:val="33"/>
          <w:rFonts w:hint="eastAsia" w:ascii="仿宋" w:hAnsi="仿宋" w:cs="仿宋"/>
          <w:b/>
          <w:color w:val="auto"/>
          <w:sz w:val="24"/>
          <w:szCs w:val="24"/>
          <w:highlight w:val="none"/>
          <w:lang w:eastAsia="zh-CN"/>
        </w:rPr>
        <w:t>2026年10月16日9时30分</w:t>
      </w:r>
      <w:r>
        <w:rPr>
          <w:rStyle w:val="33"/>
          <w:rFonts w:hint="eastAsia" w:ascii="仿宋" w:hAnsi="仿宋" w:eastAsia="仿宋" w:cs="仿宋"/>
          <w:b/>
          <w:color w:val="auto"/>
          <w:sz w:val="24"/>
          <w:szCs w:val="24"/>
          <w:highlight w:val="none"/>
        </w:rPr>
        <w:t>前。</w:t>
      </w:r>
    </w:p>
    <w:p w14:paraId="561A1D2F">
      <w:pPr>
        <w:keepNext w:val="0"/>
        <w:keepLines w:val="0"/>
        <w:pageBreakBefore w:val="0"/>
        <w:widowControl w:val="0"/>
        <w:kinsoku/>
        <w:wordWrap/>
        <w:overflowPunct/>
        <w:topLinePunct w:val="0"/>
        <w:autoSpaceDE/>
        <w:autoSpaceDN/>
        <w:bidi w:val="0"/>
        <w:adjustRightInd/>
        <w:spacing w:line="500" w:lineRule="exact"/>
        <w:ind w:firstLine="420" w:firstLineChars="175"/>
        <w:textAlignment w:val="auto"/>
        <w:rPr>
          <w:rStyle w:val="33"/>
          <w:rFonts w:hint="eastAsia" w:ascii="仿宋" w:hAnsi="仿宋" w:eastAsia="仿宋" w:cs="仿宋"/>
          <w:color w:val="auto"/>
          <w:sz w:val="24"/>
          <w:szCs w:val="24"/>
          <w:highlight w:val="none"/>
        </w:rPr>
      </w:pPr>
      <w:r>
        <w:rPr>
          <w:rFonts w:hint="eastAsia" w:ascii="仿宋" w:hAnsi="仿宋" w:cs="仿宋"/>
          <w:color w:val="auto"/>
          <w:kern w:val="0"/>
          <w:sz w:val="24"/>
          <w:highlight w:val="none"/>
          <w:lang w:val="en-US" w:eastAsia="zh-CN"/>
        </w:rPr>
        <w:t>2</w:t>
      </w:r>
      <w:r>
        <w:rPr>
          <w:rFonts w:hint="eastAsia" w:ascii="仿宋" w:hAnsi="仿宋" w:eastAsia="仿宋" w:cs="仿宋"/>
          <w:color w:val="auto"/>
          <w:kern w:val="0"/>
          <w:sz w:val="24"/>
          <w:highlight w:val="none"/>
        </w:rPr>
        <w:t>.2</w:t>
      </w:r>
      <w:r>
        <w:rPr>
          <w:rStyle w:val="33"/>
          <w:rFonts w:hint="eastAsia" w:ascii="仿宋" w:hAnsi="仿宋" w:eastAsia="仿宋" w:cs="仿宋"/>
          <w:color w:val="auto"/>
          <w:sz w:val="24"/>
          <w:szCs w:val="24"/>
          <w:highlight w:val="none"/>
        </w:rPr>
        <w:t>法定代表人递交响应文件须持企业营业执照复印件、法定代表人身份证原件及复印件（复印件加盖公章）一同递交；委托代理人递交响应文件须持企业营业执照复印件、授权委托书原件、委托代理人身份证原件及复印件（复印件加盖公章）一同递交，并在响应文件递交截止时间前递交到指定地点，否则，采购人有权拒收。</w:t>
      </w:r>
    </w:p>
    <w:p w14:paraId="371CC43F">
      <w:pPr>
        <w:tabs>
          <w:tab w:val="left" w:pos="1980"/>
        </w:tabs>
        <w:autoSpaceDE w:val="0"/>
        <w:autoSpaceDN w:val="0"/>
        <w:adjustRightInd w:val="0"/>
        <w:snapToGrid w:val="0"/>
        <w:spacing w:line="430" w:lineRule="exact"/>
        <w:ind w:firstLine="432" w:firstLineChars="180"/>
        <w:rPr>
          <w:rStyle w:val="33"/>
          <w:rFonts w:hint="eastAsia" w:ascii="仿宋" w:hAnsi="仿宋" w:eastAsia="仿宋" w:cs="仿宋"/>
          <w:b/>
          <w:bCs/>
          <w:color w:val="auto"/>
          <w:sz w:val="24"/>
          <w:szCs w:val="24"/>
          <w:highlight w:val="none"/>
        </w:rPr>
      </w:pPr>
      <w:r>
        <w:rPr>
          <w:rStyle w:val="33"/>
          <w:rFonts w:hint="eastAsia" w:ascii="仿宋" w:hAnsi="仿宋" w:cs="仿宋"/>
          <w:b/>
          <w:bCs/>
          <w:color w:val="auto"/>
          <w:sz w:val="24"/>
          <w:szCs w:val="24"/>
          <w:highlight w:val="none"/>
          <w:lang w:val="en-US" w:eastAsia="zh-CN"/>
        </w:rPr>
        <w:t>3</w:t>
      </w:r>
      <w:r>
        <w:rPr>
          <w:rStyle w:val="33"/>
          <w:rFonts w:hint="eastAsia" w:ascii="仿宋" w:hAnsi="仿宋" w:eastAsia="仿宋" w:cs="仿宋"/>
          <w:b/>
          <w:bCs/>
          <w:color w:val="auto"/>
          <w:sz w:val="24"/>
          <w:szCs w:val="24"/>
          <w:highlight w:val="none"/>
        </w:rPr>
        <w:t>.迟交的竞争性谈判响应文件</w:t>
      </w:r>
    </w:p>
    <w:p w14:paraId="1147C1DC">
      <w:pPr>
        <w:tabs>
          <w:tab w:val="left" w:pos="1980"/>
        </w:tabs>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eastAsia="仿宋" w:cs="仿宋"/>
          <w:bCs/>
          <w:color w:val="auto"/>
          <w:sz w:val="24"/>
          <w:szCs w:val="24"/>
          <w:highlight w:val="none"/>
        </w:rPr>
        <w:t>按《政府采购法》的规定，将拒绝或原封退回在其规定的递交竞争性谈判响应文件截止时间之后收到的任何竞争性谈判响应文件。</w:t>
      </w:r>
    </w:p>
    <w:p w14:paraId="05E28A41">
      <w:pPr>
        <w:autoSpaceDE w:val="0"/>
        <w:autoSpaceDN w:val="0"/>
        <w:adjustRightInd w:val="0"/>
        <w:snapToGrid w:val="0"/>
        <w:spacing w:line="430" w:lineRule="exact"/>
        <w:ind w:firstLine="480" w:firstLineChars="200"/>
        <w:jc w:val="center"/>
        <w:outlineLvl w:val="0"/>
        <w:rPr>
          <w:rStyle w:val="33"/>
          <w:rFonts w:hint="eastAsia" w:ascii="仿宋" w:hAnsi="仿宋" w:eastAsia="仿宋" w:cs="仿宋"/>
          <w:b/>
          <w:color w:val="auto"/>
          <w:sz w:val="24"/>
          <w:szCs w:val="24"/>
          <w:highlight w:val="none"/>
        </w:rPr>
      </w:pPr>
      <w:r>
        <w:rPr>
          <w:rStyle w:val="33"/>
          <w:rFonts w:hint="eastAsia" w:ascii="仿宋" w:hAnsi="仿宋" w:cs="仿宋"/>
          <w:b/>
          <w:color w:val="auto"/>
          <w:sz w:val="24"/>
          <w:szCs w:val="24"/>
          <w:highlight w:val="none"/>
          <w:lang w:val="en-US" w:eastAsia="zh-CN"/>
        </w:rPr>
        <w:t>三</w:t>
      </w:r>
      <w:r>
        <w:rPr>
          <w:rStyle w:val="33"/>
          <w:rFonts w:hint="eastAsia" w:ascii="仿宋" w:hAnsi="仿宋" w:eastAsia="仿宋" w:cs="仿宋"/>
          <w:b/>
          <w:color w:val="auto"/>
          <w:sz w:val="24"/>
          <w:szCs w:val="24"/>
          <w:highlight w:val="none"/>
        </w:rPr>
        <w:t>、谈判程序</w:t>
      </w:r>
    </w:p>
    <w:p w14:paraId="05B882C0">
      <w:pPr>
        <w:pStyle w:val="34"/>
        <w:snapToGrid w:val="0"/>
        <w:spacing w:line="430" w:lineRule="exact"/>
        <w:ind w:firstLine="480" w:firstLineChars="200"/>
        <w:textAlignment w:val="auto"/>
        <w:outlineLvl w:val="1"/>
        <w:rPr>
          <w:rFonts w:hint="eastAsia" w:ascii="仿宋" w:hAnsi="仿宋" w:eastAsia="仿宋" w:cs="仿宋"/>
          <w:b/>
          <w:color w:val="auto"/>
          <w:spacing w:val="10"/>
          <w:sz w:val="24"/>
          <w:szCs w:val="24"/>
          <w:highlight w:val="none"/>
        </w:rPr>
      </w:pPr>
      <w:r>
        <w:rPr>
          <w:rStyle w:val="33"/>
          <w:rFonts w:hint="eastAsia" w:ascii="仿宋" w:hAnsi="仿宋" w:cs="仿宋"/>
          <w:b/>
          <w:bCs/>
          <w:color w:val="auto"/>
          <w:sz w:val="24"/>
          <w:szCs w:val="24"/>
          <w:highlight w:val="none"/>
          <w:lang w:val="en-US" w:eastAsia="zh-CN"/>
        </w:rPr>
        <w:t>1</w:t>
      </w:r>
      <w:r>
        <w:rPr>
          <w:rStyle w:val="33"/>
          <w:rFonts w:hint="eastAsia" w:ascii="仿宋" w:hAnsi="仿宋" w:eastAsia="仿宋" w:cs="仿宋"/>
          <w:b/>
          <w:bCs/>
          <w:color w:val="auto"/>
          <w:sz w:val="24"/>
          <w:szCs w:val="24"/>
          <w:highlight w:val="none"/>
        </w:rPr>
        <w:t>.</w:t>
      </w:r>
      <w:r>
        <w:rPr>
          <w:rFonts w:hint="eastAsia" w:ascii="仿宋" w:hAnsi="仿宋" w:eastAsia="仿宋" w:cs="仿宋"/>
          <w:b/>
          <w:color w:val="auto"/>
          <w:spacing w:val="10"/>
          <w:sz w:val="24"/>
          <w:szCs w:val="24"/>
          <w:highlight w:val="none"/>
        </w:rPr>
        <w:t>组建谈判小组</w:t>
      </w:r>
    </w:p>
    <w:p w14:paraId="4EDAAC9B">
      <w:pPr>
        <w:pStyle w:val="34"/>
        <w:snapToGrid w:val="0"/>
        <w:spacing w:line="430" w:lineRule="exact"/>
        <w:ind w:firstLine="520" w:firstLineChars="200"/>
        <w:textAlignment w:val="auto"/>
        <w:rPr>
          <w:rFonts w:hint="eastAsia" w:ascii="仿宋" w:hAnsi="仿宋" w:eastAsia="仿宋" w:cs="仿宋"/>
          <w:color w:val="auto"/>
          <w:spacing w:val="10"/>
          <w:sz w:val="24"/>
          <w:szCs w:val="24"/>
          <w:highlight w:val="none"/>
        </w:rPr>
      </w:pPr>
      <w:r>
        <w:rPr>
          <w:rFonts w:hint="eastAsia" w:ascii="仿宋" w:hAnsi="仿宋" w:eastAsia="仿宋" w:cs="仿宋"/>
          <w:color w:val="auto"/>
          <w:spacing w:val="10"/>
          <w:sz w:val="24"/>
          <w:szCs w:val="24"/>
          <w:highlight w:val="none"/>
        </w:rPr>
        <w:t>根据有关法律法规和本谈判文件的规定，结合本采购项目的特点，采购</w:t>
      </w:r>
      <w:r>
        <w:rPr>
          <w:rFonts w:hint="eastAsia" w:ascii="仿宋" w:hAnsi="仿宋" w:eastAsia="仿宋" w:cs="仿宋"/>
          <w:color w:val="auto"/>
          <w:spacing w:val="10"/>
          <w:sz w:val="24"/>
          <w:szCs w:val="24"/>
          <w:highlight w:val="none"/>
          <w:lang w:val="en-US" w:eastAsia="zh-CN"/>
        </w:rPr>
        <w:t>人</w:t>
      </w:r>
      <w:r>
        <w:rPr>
          <w:rFonts w:hint="eastAsia" w:ascii="仿宋" w:hAnsi="仿宋" w:eastAsia="仿宋" w:cs="仿宋"/>
          <w:color w:val="auto"/>
          <w:kern w:val="2"/>
          <w:sz w:val="24"/>
          <w:szCs w:val="24"/>
          <w:highlight w:val="none"/>
        </w:rPr>
        <w:t>在谈判前从湖北省政府采购评审专家库中随机抽取专家组成谈判小组。谈判小组由经济、技术等方面专家共3人组成，其中专家人数不得少于成员总数的2/3。</w:t>
      </w:r>
    </w:p>
    <w:p w14:paraId="31799C26">
      <w:pPr>
        <w:autoSpaceDE w:val="0"/>
        <w:autoSpaceDN w:val="0"/>
        <w:adjustRightInd w:val="0"/>
        <w:snapToGrid w:val="0"/>
        <w:spacing w:line="430" w:lineRule="exact"/>
        <w:ind w:firstLine="480" w:firstLineChars="200"/>
        <w:jc w:val="left"/>
        <w:rPr>
          <w:rFonts w:hint="eastAsia" w:ascii="仿宋" w:hAnsi="仿宋" w:eastAsia="仿宋" w:cs="仿宋"/>
          <w:color w:val="auto"/>
          <w:spacing w:val="10"/>
          <w:kern w:val="0"/>
          <w:sz w:val="24"/>
          <w:highlight w:val="none"/>
        </w:rPr>
      </w:pPr>
      <w:r>
        <w:rPr>
          <w:rStyle w:val="33"/>
          <w:rFonts w:hint="eastAsia" w:ascii="仿宋" w:hAnsi="仿宋" w:cs="仿宋"/>
          <w:b/>
          <w:bCs/>
          <w:color w:val="auto"/>
          <w:sz w:val="24"/>
          <w:szCs w:val="24"/>
          <w:highlight w:val="none"/>
          <w:lang w:val="en-US" w:eastAsia="zh-CN"/>
        </w:rPr>
        <w:t>2</w:t>
      </w:r>
      <w:r>
        <w:rPr>
          <w:rStyle w:val="33"/>
          <w:rFonts w:hint="eastAsia" w:ascii="仿宋" w:hAnsi="仿宋" w:eastAsia="仿宋" w:cs="仿宋"/>
          <w:b/>
          <w:bCs/>
          <w:color w:val="auto"/>
          <w:sz w:val="24"/>
          <w:szCs w:val="24"/>
          <w:highlight w:val="none"/>
        </w:rPr>
        <w:t>.响应文件初审</w:t>
      </w:r>
    </w:p>
    <w:p w14:paraId="3521EE13">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初审分为资格性审查和符合性审查。</w:t>
      </w:r>
    </w:p>
    <w:p w14:paraId="3179053B">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1.1资格性审查：依据法律法规和竞争性谈判文件的规定，对响应文件中的资格证明等进行审查，以确定供应商是否具备谈判资格。</w:t>
      </w:r>
    </w:p>
    <w:p w14:paraId="1A1B2DBA">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资格审查时，出现不符合下列情形之一或所递交的资格证明文件不足以证明其符合下列情形之一的，将按照无效文件处理。</w:t>
      </w:r>
    </w:p>
    <w:tbl>
      <w:tblPr>
        <w:tblStyle w:val="20"/>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83"/>
      </w:tblGrid>
      <w:tr w14:paraId="0818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8983" w:type="dxa"/>
            <w:gridSpan w:val="2"/>
            <w:noWrap w:val="0"/>
            <w:vAlign w:val="center"/>
          </w:tcPr>
          <w:p w14:paraId="554848C3">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资格审查一览表</w:t>
            </w:r>
          </w:p>
        </w:tc>
      </w:tr>
      <w:tr w14:paraId="5E83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00" w:type="dxa"/>
            <w:noWrap w:val="0"/>
            <w:vAlign w:val="center"/>
          </w:tcPr>
          <w:p w14:paraId="7EF566DC">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183" w:type="dxa"/>
            <w:noWrap w:val="0"/>
            <w:vAlign w:val="center"/>
          </w:tcPr>
          <w:p w14:paraId="617D20CF">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审查内容</w:t>
            </w:r>
          </w:p>
        </w:tc>
      </w:tr>
      <w:tr w14:paraId="4E2E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2CE3A477">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183" w:type="dxa"/>
            <w:noWrap w:val="0"/>
            <w:vAlign w:val="center"/>
          </w:tcPr>
          <w:p w14:paraId="4FA20C1C">
            <w:pPr>
              <w:spacing w:line="240" w:lineRule="auto"/>
            </w:pPr>
            <w:r>
              <w:rPr>
                <w:rFonts w:hint="eastAsia"/>
              </w:rPr>
              <w:t>满足《中华人民共和国采购法》第二十二条规定，即：</w:t>
            </w:r>
          </w:p>
          <w:p w14:paraId="4B765450">
            <w:pPr>
              <w:spacing w:line="240" w:lineRule="auto"/>
            </w:pPr>
            <w:r>
              <w:rPr>
                <w:rFonts w:hint="eastAsia"/>
              </w:rPr>
              <w:t>（1）具有独立承担民事责任的能力；</w:t>
            </w:r>
          </w:p>
          <w:p w14:paraId="00B9E922">
            <w:pPr>
              <w:spacing w:line="240" w:lineRule="auto"/>
            </w:pPr>
            <w:r>
              <w:rPr>
                <w:rFonts w:hint="eastAsia"/>
              </w:rPr>
              <w:t>（2）具有良好的商业信誉和健全的财务会计制度；</w:t>
            </w:r>
          </w:p>
          <w:p w14:paraId="49A93513">
            <w:pPr>
              <w:spacing w:line="240" w:lineRule="auto"/>
            </w:pPr>
            <w:r>
              <w:rPr>
                <w:rFonts w:hint="eastAsia"/>
              </w:rPr>
              <w:t>（3）具有履行合同所必需的设备和专业技术能力；</w:t>
            </w:r>
          </w:p>
          <w:p w14:paraId="6C285A75">
            <w:pPr>
              <w:spacing w:line="240" w:lineRule="auto"/>
            </w:pPr>
            <w:r>
              <w:rPr>
                <w:rFonts w:hint="eastAsia"/>
              </w:rPr>
              <w:t>（4）有依法缴纳税收和社会保障资金的良好记录；</w:t>
            </w:r>
          </w:p>
          <w:p w14:paraId="67E74CCF">
            <w:pPr>
              <w:spacing w:line="240" w:lineRule="auto"/>
            </w:pPr>
            <w:r>
              <w:rPr>
                <w:rFonts w:hint="eastAsia"/>
              </w:rPr>
              <w:t>（5）参加采购活动前三年内，在经营活动中没有重大违法记录；</w:t>
            </w:r>
          </w:p>
          <w:p w14:paraId="56B213B7">
            <w:pPr>
              <w:spacing w:line="240" w:lineRule="auto"/>
            </w:pPr>
            <w:r>
              <w:rPr>
                <w:rFonts w:hint="eastAsia"/>
              </w:rPr>
              <w:t>（6）法律、行政法规规定的其他条件。</w:t>
            </w:r>
          </w:p>
          <w:p w14:paraId="4A82C403">
            <w:pPr>
              <w:spacing w:line="24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可提供承诺函，格式详见附件。</w:t>
            </w:r>
          </w:p>
        </w:tc>
      </w:tr>
      <w:tr w14:paraId="51C4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00" w:type="dxa"/>
            <w:noWrap w:val="0"/>
            <w:vAlign w:val="center"/>
          </w:tcPr>
          <w:p w14:paraId="188C184C">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p>
        </w:tc>
        <w:tc>
          <w:tcPr>
            <w:tcW w:w="8183" w:type="dxa"/>
            <w:noWrap w:val="0"/>
            <w:vAlign w:val="center"/>
          </w:tcPr>
          <w:p w14:paraId="2F454054">
            <w:pPr>
              <w:spacing w:line="340" w:lineRule="exac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单位负责人为同一人或者存在直接控股、管理关系的不同投标人，不得参加本项目同一合同项下的政府采购活动（以签字盖章的书面声明为准）。</w:t>
            </w:r>
          </w:p>
        </w:tc>
      </w:tr>
      <w:tr w14:paraId="7FDB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800" w:type="dxa"/>
            <w:noWrap w:val="0"/>
            <w:vAlign w:val="center"/>
          </w:tcPr>
          <w:p w14:paraId="5672D777">
            <w:pPr>
              <w:spacing w:line="360" w:lineRule="exact"/>
              <w:jc w:val="center"/>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3</w:t>
            </w:r>
          </w:p>
        </w:tc>
        <w:tc>
          <w:tcPr>
            <w:tcW w:w="8183" w:type="dxa"/>
            <w:noWrap w:val="0"/>
            <w:vAlign w:val="center"/>
          </w:tcPr>
          <w:p w14:paraId="5ADE0335">
            <w:pPr>
              <w:spacing w:line="34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未被列入失信被执行人、重大税收违法案件当事人名单，未被列入政府采购严重违法失信行为记录名单。</w:t>
            </w:r>
          </w:p>
        </w:tc>
      </w:tr>
      <w:tr w14:paraId="4516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2992196E">
            <w:pPr>
              <w:spacing w:line="360" w:lineRule="exact"/>
              <w:jc w:val="center"/>
              <w:rPr>
                <w:rFonts w:hint="eastAsia" w:ascii="仿宋" w:hAnsi="仿宋" w:eastAsia="仿宋" w:cs="仿宋"/>
                <w:color w:val="auto"/>
                <w:sz w:val="24"/>
                <w:highlight w:val="none"/>
                <w:lang w:val="en-US" w:eastAsia="zh-CN"/>
              </w:rPr>
            </w:pPr>
            <w:r>
              <w:rPr>
                <w:rFonts w:hint="eastAsia" w:ascii="仿宋" w:hAnsi="仿宋" w:cs="仿宋"/>
                <w:color w:val="auto"/>
                <w:sz w:val="24"/>
                <w:highlight w:val="none"/>
                <w:lang w:val="en-US" w:eastAsia="zh-CN"/>
              </w:rPr>
              <w:t>4</w:t>
            </w:r>
          </w:p>
        </w:tc>
        <w:tc>
          <w:tcPr>
            <w:tcW w:w="8183" w:type="dxa"/>
            <w:noWrap w:val="0"/>
            <w:vAlign w:val="center"/>
          </w:tcPr>
          <w:p w14:paraId="398A1A93">
            <w:pPr>
              <w:spacing w:line="34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本项目属于专门面向小微企业采购的项目，须符合工信部联企业〔2011〕300号文中对</w:t>
            </w:r>
            <w:r>
              <w:rPr>
                <w:rFonts w:hint="eastAsia" w:ascii="仿宋" w:hAnsi="仿宋" w:eastAsia="仿宋" w:cs="仿宋"/>
                <w:color w:val="auto"/>
                <w:sz w:val="24"/>
                <w:highlight w:val="none"/>
                <w:lang w:val="en-US" w:eastAsia="zh-CN"/>
              </w:rPr>
              <w:t>工</w:t>
            </w:r>
            <w:r>
              <w:rPr>
                <w:rFonts w:hint="eastAsia" w:ascii="仿宋" w:hAnsi="仿宋" w:eastAsia="仿宋" w:cs="仿宋"/>
                <w:color w:val="auto"/>
                <w:sz w:val="24"/>
                <w:highlight w:val="none"/>
              </w:rPr>
              <w:t>业的中小企业划型标准，并提供《中小企业声明函》</w:t>
            </w:r>
            <w:r>
              <w:rPr>
                <w:rFonts w:hint="eastAsia" w:ascii="仿宋" w:hAnsi="仿宋" w:cs="仿宋"/>
                <w:color w:val="auto"/>
                <w:sz w:val="24"/>
                <w:highlight w:val="none"/>
                <w:lang w:eastAsia="zh-CN"/>
              </w:rPr>
              <w:t>。</w:t>
            </w:r>
          </w:p>
        </w:tc>
      </w:tr>
      <w:tr w14:paraId="4CA6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6E5014CC">
            <w:pPr>
              <w:spacing w:line="360" w:lineRule="exact"/>
              <w:jc w:val="center"/>
              <w:rPr>
                <w:rFonts w:hint="default" w:ascii="仿宋" w:hAnsi="仿宋" w:cs="仿宋"/>
                <w:color w:val="auto"/>
                <w:sz w:val="24"/>
                <w:highlight w:val="none"/>
                <w:lang w:val="en-US" w:eastAsia="zh-CN"/>
              </w:rPr>
            </w:pPr>
            <w:r>
              <w:rPr>
                <w:rFonts w:hint="eastAsia" w:ascii="仿宋" w:hAnsi="仿宋" w:cs="仿宋"/>
                <w:color w:val="auto"/>
                <w:sz w:val="24"/>
                <w:highlight w:val="none"/>
                <w:lang w:val="en-US" w:eastAsia="zh-CN"/>
              </w:rPr>
              <w:t>5</w:t>
            </w:r>
          </w:p>
        </w:tc>
        <w:tc>
          <w:tcPr>
            <w:tcW w:w="8183" w:type="dxa"/>
            <w:noWrap w:val="0"/>
            <w:vAlign w:val="center"/>
          </w:tcPr>
          <w:p w14:paraId="5C596625">
            <w:pPr>
              <w:spacing w:line="340" w:lineRule="exact"/>
              <w:rPr>
                <w:rFonts w:hint="default" w:ascii="仿宋" w:hAnsi="仿宋" w:eastAsia="仿宋" w:cs="仿宋"/>
                <w:lang w:val="en-US" w:eastAsia="zh-CN"/>
              </w:rPr>
            </w:pPr>
            <w:r>
              <w:rPr>
                <w:rFonts w:hint="eastAsia" w:ascii="仿宋" w:hAnsi="仿宋" w:eastAsia="仿宋" w:cs="仿宋"/>
              </w:rPr>
              <w:t>供应商近3年（自2023年1月1日以来，以合同签订时间为准）至少有一项类似业绩【须提供合同及验收报告复印件并加盖公章</w:t>
            </w:r>
            <w:r>
              <w:rPr>
                <w:rFonts w:hint="eastAsia" w:ascii="仿宋" w:hAnsi="仿宋" w:cs="仿宋"/>
                <w:lang w:eastAsia="zh-CN"/>
              </w:rPr>
              <w:t>】</w:t>
            </w:r>
          </w:p>
        </w:tc>
      </w:tr>
    </w:tbl>
    <w:p w14:paraId="6DE272F8">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注：“资格审查一览表”中涉及提供的相关材料的复印件等供应商应加盖单位公章编制在响应文件中。</w:t>
      </w:r>
    </w:p>
    <w:p w14:paraId="7DD08652">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1.2符合性审查：依据谈判文件的规定，从响应文件的有效性、完整性和对谈判文件的响应程度进行审查，以确定是否对谈判文件的实质性要求做出响应。符合性审查时，出现下列情形之一的，将按照</w:t>
      </w:r>
      <w:r>
        <w:rPr>
          <w:rFonts w:hint="eastAsia" w:ascii="仿宋" w:hAnsi="仿宋" w:eastAsia="仿宋" w:cs="仿宋"/>
          <w:b/>
          <w:color w:val="auto"/>
          <w:sz w:val="24"/>
          <w:highlight w:val="none"/>
        </w:rPr>
        <w:t>无效文件处理</w:t>
      </w:r>
      <w:r>
        <w:rPr>
          <w:rFonts w:hint="eastAsia" w:ascii="仿宋" w:hAnsi="仿宋" w:eastAsia="仿宋" w:cs="仿宋"/>
          <w:color w:val="auto"/>
          <w:sz w:val="24"/>
          <w:highlight w:val="none"/>
        </w:rPr>
        <w:t>。</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170"/>
      </w:tblGrid>
      <w:tr w14:paraId="1E32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0" w:type="dxa"/>
            <w:gridSpan w:val="2"/>
            <w:noWrap w:val="0"/>
            <w:vAlign w:val="center"/>
          </w:tcPr>
          <w:p w14:paraId="00B75A9C">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符合性审查一览表</w:t>
            </w:r>
          </w:p>
          <w:p w14:paraId="55C7C71A">
            <w:pPr>
              <w:spacing w:line="3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（注：出现下列情形之一的，将作为无效文件，具体内容见谈判文件第二章各无效文件条款）</w:t>
            </w:r>
          </w:p>
        </w:tc>
      </w:tr>
      <w:tr w14:paraId="07AC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830" w:type="dxa"/>
            <w:noWrap w:val="0"/>
            <w:vAlign w:val="center"/>
          </w:tcPr>
          <w:p w14:paraId="42858380">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170" w:type="dxa"/>
            <w:noWrap w:val="0"/>
            <w:vAlign w:val="center"/>
          </w:tcPr>
          <w:p w14:paraId="210F2F0D">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审查内容</w:t>
            </w:r>
          </w:p>
        </w:tc>
      </w:tr>
      <w:tr w14:paraId="7C16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30" w:type="dxa"/>
            <w:noWrap w:val="0"/>
            <w:vAlign w:val="center"/>
          </w:tcPr>
          <w:p w14:paraId="3D5B8EA4">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170" w:type="dxa"/>
            <w:noWrap w:val="0"/>
            <w:vAlign w:val="center"/>
          </w:tcPr>
          <w:p w14:paraId="4EEB4195">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响应文件内容不完整，没有实质性响应谈判文件要求的；</w:t>
            </w:r>
          </w:p>
        </w:tc>
      </w:tr>
      <w:tr w14:paraId="0760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30" w:type="dxa"/>
            <w:noWrap w:val="0"/>
            <w:vAlign w:val="center"/>
          </w:tcPr>
          <w:p w14:paraId="301AE280">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8170" w:type="dxa"/>
            <w:noWrap w:val="0"/>
            <w:vAlign w:val="center"/>
          </w:tcPr>
          <w:p w14:paraId="330F7978">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未按要求编制响应文件的，响应文件未按规定提供或未按规定的格式填写，内容不全或关键内容字迹模糊、无法辨认的、刻意遮挡响应文件内容的；</w:t>
            </w:r>
          </w:p>
        </w:tc>
      </w:tr>
      <w:tr w14:paraId="4AB6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30" w:type="dxa"/>
            <w:noWrap w:val="0"/>
            <w:vAlign w:val="center"/>
          </w:tcPr>
          <w:p w14:paraId="509981E4">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170" w:type="dxa"/>
            <w:noWrap w:val="0"/>
            <w:vAlign w:val="center"/>
          </w:tcPr>
          <w:p w14:paraId="235D7D60">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谈判总报价超过最高采购限价的</w:t>
            </w:r>
            <w:r>
              <w:rPr>
                <w:rFonts w:hint="eastAsia" w:ascii="仿宋" w:hAnsi="仿宋" w:eastAsia="仿宋" w:cs="仿宋"/>
                <w:color w:val="auto"/>
                <w:sz w:val="24"/>
                <w:highlight w:val="none"/>
                <w:lang w:eastAsia="zh-CN"/>
              </w:rPr>
              <w:t>，或报价存在缺项、漏项的</w:t>
            </w:r>
            <w:r>
              <w:rPr>
                <w:rFonts w:hint="eastAsia" w:ascii="仿宋" w:hAnsi="仿宋" w:eastAsia="仿宋" w:cs="仿宋"/>
                <w:color w:val="auto"/>
                <w:sz w:val="24"/>
                <w:highlight w:val="none"/>
              </w:rPr>
              <w:t>；</w:t>
            </w:r>
          </w:p>
        </w:tc>
      </w:tr>
      <w:tr w14:paraId="72A6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30" w:type="dxa"/>
            <w:noWrap w:val="0"/>
            <w:vAlign w:val="center"/>
          </w:tcPr>
          <w:p w14:paraId="5F42B99D">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8170" w:type="dxa"/>
            <w:noWrap w:val="0"/>
            <w:vAlign w:val="center"/>
          </w:tcPr>
          <w:p w14:paraId="681E39C4">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合同履行期限不满足谈判文件要求的；</w:t>
            </w:r>
          </w:p>
        </w:tc>
      </w:tr>
      <w:tr w14:paraId="4929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30" w:type="dxa"/>
            <w:noWrap w:val="0"/>
            <w:vAlign w:val="center"/>
          </w:tcPr>
          <w:p w14:paraId="2B690CB9">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8170" w:type="dxa"/>
            <w:noWrap w:val="0"/>
            <w:vAlign w:val="center"/>
          </w:tcPr>
          <w:p w14:paraId="3FF0643B">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不按谈判文件要求盖章签字的；</w:t>
            </w:r>
          </w:p>
        </w:tc>
      </w:tr>
    </w:tbl>
    <w:p w14:paraId="40D8EA50">
      <w:pPr>
        <w:autoSpaceDE w:val="0"/>
        <w:autoSpaceDN w:val="0"/>
        <w:adjustRightInd w:val="0"/>
        <w:snapToGrid w:val="0"/>
        <w:spacing w:line="430" w:lineRule="exact"/>
        <w:ind w:firstLine="520" w:firstLineChars="200"/>
        <w:jc w:val="left"/>
        <w:rPr>
          <w:rFonts w:hint="eastAsia" w:ascii="仿宋" w:hAnsi="仿宋" w:eastAsia="仿宋" w:cs="仿宋"/>
          <w:color w:val="auto"/>
          <w:spacing w:val="10"/>
          <w:sz w:val="24"/>
          <w:highlight w:val="none"/>
        </w:rPr>
      </w:pPr>
      <w:r>
        <w:rPr>
          <w:rFonts w:hint="eastAsia" w:ascii="仿宋" w:hAnsi="仿宋" w:cs="仿宋"/>
          <w:color w:val="auto"/>
          <w:spacing w:val="10"/>
          <w:sz w:val="24"/>
          <w:highlight w:val="none"/>
          <w:lang w:val="en-US" w:eastAsia="zh-CN"/>
        </w:rPr>
        <w:t>1</w:t>
      </w:r>
      <w:r>
        <w:rPr>
          <w:rFonts w:hint="eastAsia" w:ascii="仿宋" w:hAnsi="仿宋" w:eastAsia="仿宋" w:cs="仿宋"/>
          <w:color w:val="auto"/>
          <w:spacing w:val="10"/>
          <w:sz w:val="24"/>
          <w:highlight w:val="none"/>
        </w:rPr>
        <w:t>.</w:t>
      </w:r>
      <w:r>
        <w:rPr>
          <w:rFonts w:hint="eastAsia" w:ascii="仿宋" w:hAnsi="仿宋" w:cs="仿宋"/>
          <w:color w:val="auto"/>
          <w:spacing w:val="10"/>
          <w:sz w:val="24"/>
          <w:highlight w:val="none"/>
          <w:lang w:val="en-US" w:eastAsia="zh-CN"/>
        </w:rPr>
        <w:t>3</w:t>
      </w:r>
      <w:r>
        <w:rPr>
          <w:rFonts w:hint="eastAsia" w:ascii="仿宋" w:hAnsi="仿宋" w:eastAsia="仿宋" w:cs="仿宋"/>
          <w:color w:val="auto"/>
          <w:spacing w:val="10"/>
          <w:sz w:val="24"/>
          <w:highlight w:val="none"/>
        </w:rPr>
        <w:t>只有通过资格审查和符合性审查的谈判供应商才能进入谈判程序。</w:t>
      </w:r>
    </w:p>
    <w:p w14:paraId="29C8DAFF">
      <w:pPr>
        <w:autoSpaceDE w:val="0"/>
        <w:autoSpaceDN w:val="0"/>
        <w:adjustRightInd w:val="0"/>
        <w:snapToGrid w:val="0"/>
        <w:spacing w:line="430" w:lineRule="exact"/>
        <w:ind w:firstLine="520" w:firstLineChars="200"/>
        <w:rPr>
          <w:rFonts w:hint="eastAsia" w:ascii="仿宋" w:hAnsi="仿宋" w:eastAsia="仿宋" w:cs="仿宋"/>
          <w:b/>
          <w:color w:val="auto"/>
          <w:spacing w:val="10"/>
          <w:sz w:val="24"/>
          <w:highlight w:val="none"/>
        </w:rPr>
      </w:pPr>
      <w:r>
        <w:rPr>
          <w:rFonts w:hint="eastAsia" w:ascii="仿宋" w:hAnsi="仿宋" w:cs="仿宋"/>
          <w:b/>
          <w:color w:val="auto"/>
          <w:spacing w:val="10"/>
          <w:sz w:val="24"/>
          <w:highlight w:val="none"/>
          <w:lang w:val="en-US" w:eastAsia="zh-CN"/>
        </w:rPr>
        <w:t>3</w:t>
      </w:r>
      <w:r>
        <w:rPr>
          <w:rFonts w:hint="eastAsia" w:ascii="仿宋" w:hAnsi="仿宋" w:eastAsia="仿宋" w:cs="仿宋"/>
          <w:b/>
          <w:color w:val="auto"/>
          <w:spacing w:val="10"/>
          <w:sz w:val="24"/>
          <w:highlight w:val="none"/>
        </w:rPr>
        <w:t>.谈判</w:t>
      </w:r>
    </w:p>
    <w:p w14:paraId="29E1B27C">
      <w:pPr>
        <w:autoSpaceDE w:val="0"/>
        <w:autoSpaceDN w:val="0"/>
        <w:adjustRightInd w:val="0"/>
        <w:snapToGrid w:val="0"/>
        <w:spacing w:line="430" w:lineRule="exact"/>
        <w:ind w:firstLine="480" w:firstLineChars="200"/>
        <w:rPr>
          <w:rStyle w:val="33"/>
          <w:rFonts w:hint="eastAsia" w:ascii="仿宋" w:hAnsi="仿宋" w:eastAsia="仿宋" w:cs="仿宋"/>
          <w:color w:val="auto"/>
          <w:sz w:val="24"/>
          <w:szCs w:val="24"/>
          <w:highlight w:val="none"/>
        </w:rPr>
      </w:pPr>
      <w:r>
        <w:rPr>
          <w:rStyle w:val="33"/>
          <w:rFonts w:hint="eastAsia" w:ascii="仿宋" w:hAnsi="仿宋" w:cs="仿宋"/>
          <w:color w:val="auto"/>
          <w:sz w:val="24"/>
          <w:szCs w:val="24"/>
          <w:highlight w:val="none"/>
          <w:lang w:val="en-US" w:eastAsia="zh-CN"/>
        </w:rPr>
        <w:t>3</w:t>
      </w:r>
      <w:r>
        <w:rPr>
          <w:rStyle w:val="33"/>
          <w:rFonts w:hint="eastAsia" w:ascii="仿宋" w:hAnsi="仿宋" w:eastAsia="仿宋" w:cs="仿宋"/>
          <w:color w:val="auto"/>
          <w:sz w:val="24"/>
          <w:szCs w:val="24"/>
          <w:highlight w:val="none"/>
        </w:rPr>
        <w:t>.1 为确保公平起见，按竞争性谈判响应文件递交的逆顺序确定各谈判单位的谈判顺序。</w:t>
      </w:r>
    </w:p>
    <w:p w14:paraId="3116411F">
      <w:pPr>
        <w:pStyle w:val="15"/>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hint="eastAsia"/>
          <w:color w:val="auto"/>
          <w:highlight w:val="none"/>
        </w:rPr>
      </w:pPr>
      <w:r>
        <w:rPr>
          <w:rStyle w:val="33"/>
          <w:rFonts w:hint="eastAsia" w:ascii="仿宋" w:hAnsi="仿宋" w:cs="仿宋"/>
          <w:color w:val="auto"/>
          <w:kern w:val="2"/>
          <w:sz w:val="24"/>
          <w:szCs w:val="24"/>
          <w:highlight w:val="none"/>
          <w:lang w:val="en-US" w:eastAsia="zh-CN" w:bidi="ar-SA"/>
        </w:rPr>
        <w:t>3</w:t>
      </w:r>
      <w:r>
        <w:rPr>
          <w:rStyle w:val="33"/>
          <w:rFonts w:hint="eastAsia" w:ascii="仿宋" w:hAnsi="仿宋" w:eastAsia="仿宋" w:cs="仿宋"/>
          <w:color w:val="auto"/>
          <w:kern w:val="2"/>
          <w:sz w:val="24"/>
          <w:szCs w:val="24"/>
          <w:highlight w:val="none"/>
          <w:lang w:val="en-US" w:eastAsia="zh-CN" w:bidi="ar-SA"/>
        </w:rPr>
        <w:t>.2供应商委派的委托代理人须为本单位正式工作人员。</w:t>
      </w:r>
    </w:p>
    <w:p w14:paraId="2A903CF0">
      <w:pPr>
        <w:autoSpaceDE w:val="0"/>
        <w:autoSpaceDN w:val="0"/>
        <w:adjustRightInd w:val="0"/>
        <w:snapToGrid w:val="0"/>
        <w:spacing w:line="430" w:lineRule="exact"/>
        <w:ind w:firstLine="480" w:firstLineChars="200"/>
        <w:rPr>
          <w:rStyle w:val="33"/>
          <w:rFonts w:hint="eastAsia" w:ascii="仿宋" w:hAnsi="仿宋" w:eastAsia="仿宋" w:cs="仿宋"/>
          <w:color w:val="auto"/>
          <w:sz w:val="24"/>
          <w:szCs w:val="24"/>
          <w:highlight w:val="none"/>
          <w:lang w:val="en-US" w:eastAsia="zh-CN"/>
        </w:rPr>
      </w:pPr>
      <w:r>
        <w:rPr>
          <w:rStyle w:val="33"/>
          <w:rFonts w:hint="eastAsia" w:ascii="仿宋" w:hAnsi="仿宋" w:cs="仿宋"/>
          <w:color w:val="auto"/>
          <w:sz w:val="24"/>
          <w:szCs w:val="24"/>
          <w:highlight w:val="none"/>
          <w:lang w:val="en-US" w:eastAsia="zh-CN"/>
        </w:rPr>
        <w:t>3</w:t>
      </w:r>
      <w:r>
        <w:rPr>
          <w:rStyle w:val="33"/>
          <w:rFonts w:hint="eastAsia" w:ascii="仿宋" w:hAnsi="仿宋" w:eastAsia="仿宋" w:cs="仿宋"/>
          <w:color w:val="auto"/>
          <w:sz w:val="24"/>
          <w:szCs w:val="24"/>
          <w:highlight w:val="none"/>
          <w:lang w:val="en-US" w:eastAsia="zh-CN"/>
        </w:rPr>
        <w:t>.3</w:t>
      </w:r>
      <w:r>
        <w:rPr>
          <w:rStyle w:val="33"/>
          <w:rFonts w:hint="eastAsia" w:ascii="仿宋" w:hAnsi="仿宋" w:eastAsia="仿宋" w:cs="仿宋"/>
          <w:color w:val="auto"/>
          <w:sz w:val="24"/>
          <w:szCs w:val="24"/>
          <w:highlight w:val="none"/>
        </w:rPr>
        <w:t>谈判采用二轮报价，报价以最后一轮报价为准。（若出现谈判供应商后一轮报价相同的情况，则报价相同的谈判供应商继续谈判，直至出现最低报价为止）。</w:t>
      </w:r>
    </w:p>
    <w:p w14:paraId="61E89AFB">
      <w:pPr>
        <w:autoSpaceDE w:val="0"/>
        <w:autoSpaceDN w:val="0"/>
        <w:adjustRightInd w:val="0"/>
        <w:snapToGrid w:val="0"/>
        <w:spacing w:line="430" w:lineRule="exact"/>
        <w:ind w:firstLine="480" w:firstLineChars="200"/>
        <w:rPr>
          <w:rStyle w:val="33"/>
          <w:rFonts w:hint="eastAsia" w:ascii="仿宋" w:hAnsi="仿宋" w:eastAsia="仿宋" w:cs="仿宋"/>
          <w:color w:val="auto"/>
          <w:sz w:val="24"/>
          <w:szCs w:val="24"/>
          <w:highlight w:val="none"/>
        </w:rPr>
      </w:pPr>
      <w:r>
        <w:rPr>
          <w:rStyle w:val="33"/>
          <w:rFonts w:hint="eastAsia" w:ascii="仿宋" w:hAnsi="仿宋" w:cs="仿宋"/>
          <w:color w:val="auto"/>
          <w:sz w:val="24"/>
          <w:szCs w:val="24"/>
          <w:highlight w:val="none"/>
          <w:lang w:val="en-US" w:eastAsia="zh-CN"/>
        </w:rPr>
        <w:t>3</w:t>
      </w:r>
      <w:r>
        <w:rPr>
          <w:rStyle w:val="33"/>
          <w:rFonts w:hint="eastAsia" w:ascii="仿宋" w:hAnsi="仿宋" w:eastAsia="仿宋" w:cs="仿宋"/>
          <w:color w:val="auto"/>
          <w:sz w:val="24"/>
          <w:szCs w:val="24"/>
          <w:highlight w:val="none"/>
          <w:lang w:val="en-US" w:eastAsia="zh-CN"/>
        </w:rPr>
        <w:t>.4</w:t>
      </w:r>
      <w:r>
        <w:rPr>
          <w:rStyle w:val="33"/>
          <w:rFonts w:hint="eastAsia" w:ascii="仿宋" w:hAnsi="仿宋" w:eastAsia="仿宋" w:cs="仿宋"/>
          <w:color w:val="auto"/>
          <w:sz w:val="24"/>
          <w:szCs w:val="24"/>
          <w:highlight w:val="none"/>
        </w:rPr>
        <w:t>谈判供应商在参与谈判时须携带公章或携带打印好的盖有公章的最终谈判报价单供现场谈判报价使用</w:t>
      </w:r>
      <w:r>
        <w:rPr>
          <w:rStyle w:val="33"/>
          <w:rFonts w:hint="eastAsia" w:ascii="仿宋" w:hAnsi="仿宋" w:eastAsia="仿宋" w:cs="仿宋"/>
          <w:color w:val="auto"/>
          <w:sz w:val="24"/>
          <w:szCs w:val="24"/>
          <w:highlight w:val="none"/>
          <w:lang w:eastAsia="zh-CN"/>
        </w:rPr>
        <w:t>，</w:t>
      </w:r>
      <w:r>
        <w:rPr>
          <w:rStyle w:val="33"/>
          <w:rFonts w:hint="eastAsia" w:ascii="仿宋" w:hAnsi="仿宋" w:eastAsia="仿宋" w:cs="仿宋"/>
          <w:color w:val="auto"/>
          <w:sz w:val="24"/>
          <w:szCs w:val="24"/>
          <w:highlight w:val="none"/>
          <w:lang w:val="en-US" w:eastAsia="zh-CN"/>
        </w:rPr>
        <w:t>未加盖公章的报价单视为无效报价</w:t>
      </w:r>
      <w:r>
        <w:rPr>
          <w:rStyle w:val="33"/>
          <w:rFonts w:hint="eastAsia" w:ascii="仿宋" w:hAnsi="仿宋" w:eastAsia="仿宋" w:cs="仿宋"/>
          <w:color w:val="auto"/>
          <w:sz w:val="24"/>
          <w:szCs w:val="24"/>
          <w:highlight w:val="none"/>
        </w:rPr>
        <w:t>。</w:t>
      </w:r>
    </w:p>
    <w:p w14:paraId="7117B4B6">
      <w:pPr>
        <w:autoSpaceDE w:val="0"/>
        <w:autoSpaceDN w:val="0"/>
        <w:adjustRightInd w:val="0"/>
        <w:snapToGrid w:val="0"/>
        <w:spacing w:line="430" w:lineRule="exact"/>
        <w:ind w:firstLine="480" w:firstLineChars="200"/>
        <w:rPr>
          <w:rStyle w:val="33"/>
          <w:rFonts w:hint="eastAsia" w:ascii="仿宋" w:hAnsi="仿宋" w:eastAsia="仿宋" w:cs="仿宋"/>
          <w:color w:val="auto"/>
          <w:sz w:val="24"/>
          <w:szCs w:val="24"/>
          <w:highlight w:val="none"/>
        </w:rPr>
      </w:pPr>
      <w:r>
        <w:rPr>
          <w:rStyle w:val="33"/>
          <w:rFonts w:hint="eastAsia" w:ascii="仿宋" w:hAnsi="仿宋" w:cs="仿宋"/>
          <w:color w:val="auto"/>
          <w:sz w:val="24"/>
          <w:szCs w:val="24"/>
          <w:highlight w:val="none"/>
          <w:lang w:val="en-US" w:eastAsia="zh-CN"/>
        </w:rPr>
        <w:t>3</w:t>
      </w:r>
      <w:r>
        <w:rPr>
          <w:rStyle w:val="33"/>
          <w:rFonts w:hint="eastAsia" w:ascii="仿宋" w:hAnsi="仿宋" w:eastAsia="仿宋" w:cs="仿宋"/>
          <w:color w:val="auto"/>
          <w:sz w:val="24"/>
          <w:szCs w:val="24"/>
          <w:highlight w:val="none"/>
        </w:rPr>
        <w:t>.</w:t>
      </w:r>
      <w:r>
        <w:rPr>
          <w:rStyle w:val="33"/>
          <w:rFonts w:hint="eastAsia" w:ascii="仿宋" w:hAnsi="仿宋" w:eastAsia="仿宋" w:cs="仿宋"/>
          <w:color w:val="auto"/>
          <w:sz w:val="24"/>
          <w:szCs w:val="24"/>
          <w:highlight w:val="none"/>
          <w:lang w:val="en-US" w:eastAsia="zh-CN"/>
        </w:rPr>
        <w:t>5</w:t>
      </w:r>
      <w:r>
        <w:rPr>
          <w:rStyle w:val="33"/>
          <w:rFonts w:hint="eastAsia" w:ascii="仿宋" w:hAnsi="仿宋" w:eastAsia="仿宋" w:cs="仿宋"/>
          <w:color w:val="auto"/>
          <w:sz w:val="24"/>
          <w:szCs w:val="24"/>
          <w:highlight w:val="none"/>
        </w:rPr>
        <w:t>、最后报价</w:t>
      </w:r>
    </w:p>
    <w:p w14:paraId="2A837F8B">
      <w:pPr>
        <w:autoSpaceDE w:val="0"/>
        <w:autoSpaceDN w:val="0"/>
        <w:adjustRightInd w:val="0"/>
        <w:snapToGrid w:val="0"/>
        <w:spacing w:line="430" w:lineRule="exact"/>
        <w:ind w:firstLine="480" w:firstLineChars="200"/>
        <w:rPr>
          <w:rStyle w:val="33"/>
          <w:rFonts w:hint="eastAsia" w:ascii="仿宋" w:hAnsi="仿宋" w:eastAsia="仿宋" w:cs="仿宋"/>
          <w:color w:val="auto"/>
          <w:sz w:val="24"/>
          <w:szCs w:val="24"/>
          <w:highlight w:val="none"/>
        </w:rPr>
      </w:pPr>
      <w:r>
        <w:rPr>
          <w:rStyle w:val="33"/>
          <w:rFonts w:hint="eastAsia" w:ascii="仿宋" w:hAnsi="仿宋" w:eastAsia="仿宋" w:cs="仿宋"/>
          <w:color w:val="auto"/>
          <w:sz w:val="24"/>
          <w:szCs w:val="24"/>
          <w:highlight w:val="none"/>
        </w:rPr>
        <w:t xml:space="preserve">供应商作最后报价，递交谈判小组。谈判小组按报价从低到高排序，推荐成交候选人顺序，形成谈判报告。 </w:t>
      </w:r>
    </w:p>
    <w:p w14:paraId="251E7036">
      <w:pPr>
        <w:autoSpaceDE w:val="0"/>
        <w:autoSpaceDN w:val="0"/>
        <w:adjustRightInd w:val="0"/>
        <w:snapToGrid w:val="0"/>
        <w:spacing w:line="430" w:lineRule="exact"/>
        <w:ind w:firstLine="480" w:firstLineChars="200"/>
        <w:rPr>
          <w:rStyle w:val="33"/>
          <w:rFonts w:hint="eastAsia" w:ascii="仿宋" w:hAnsi="仿宋" w:eastAsia="仿宋" w:cs="仿宋"/>
          <w:bCs/>
          <w:color w:val="auto"/>
          <w:sz w:val="24"/>
          <w:szCs w:val="24"/>
          <w:highlight w:val="none"/>
        </w:rPr>
      </w:pPr>
      <w:r>
        <w:rPr>
          <w:rStyle w:val="33"/>
          <w:rFonts w:hint="eastAsia" w:ascii="仿宋" w:hAnsi="仿宋" w:cs="仿宋"/>
          <w:color w:val="auto"/>
          <w:sz w:val="24"/>
          <w:szCs w:val="24"/>
          <w:highlight w:val="none"/>
          <w:lang w:val="en-US" w:eastAsia="zh-CN"/>
        </w:rPr>
        <w:t>3</w:t>
      </w:r>
      <w:r>
        <w:rPr>
          <w:rStyle w:val="33"/>
          <w:rFonts w:hint="eastAsia" w:ascii="仿宋" w:hAnsi="仿宋" w:eastAsia="仿宋" w:cs="仿宋"/>
          <w:color w:val="auto"/>
          <w:sz w:val="24"/>
          <w:szCs w:val="24"/>
          <w:highlight w:val="none"/>
        </w:rPr>
        <w:t>.</w:t>
      </w:r>
      <w:r>
        <w:rPr>
          <w:rStyle w:val="33"/>
          <w:rFonts w:hint="eastAsia" w:ascii="仿宋" w:hAnsi="仿宋" w:eastAsia="仿宋" w:cs="仿宋"/>
          <w:color w:val="auto"/>
          <w:sz w:val="24"/>
          <w:szCs w:val="24"/>
          <w:highlight w:val="none"/>
          <w:lang w:val="en-US" w:eastAsia="zh-CN"/>
        </w:rPr>
        <w:t>6</w:t>
      </w:r>
      <w:r>
        <w:rPr>
          <w:rStyle w:val="33"/>
          <w:rFonts w:hint="eastAsia" w:ascii="仿宋" w:hAnsi="仿宋" w:eastAsia="仿宋" w:cs="仿宋"/>
          <w:color w:val="auto"/>
          <w:sz w:val="24"/>
          <w:szCs w:val="24"/>
          <w:highlight w:val="none"/>
        </w:rPr>
        <w:t>、</w:t>
      </w:r>
      <w:r>
        <w:rPr>
          <w:rStyle w:val="33"/>
          <w:rFonts w:hint="eastAsia" w:ascii="仿宋" w:hAnsi="仿宋" w:eastAsia="仿宋" w:cs="仿宋"/>
          <w:bCs/>
          <w:color w:val="auto"/>
          <w:sz w:val="24"/>
          <w:szCs w:val="24"/>
          <w:highlight w:val="none"/>
        </w:rPr>
        <w:t>响应供应商的报价均超过了政府采购预算，采购人不能支付的，谈判活动终止；终止后，采购人需要采取调整采购预算或项目要求标准等，或采取其他采购方式的，应当在采购活动开始前获得政府采购监督管理部门批准。</w:t>
      </w:r>
    </w:p>
    <w:p w14:paraId="08F8AC6A">
      <w:pPr>
        <w:autoSpaceDE w:val="0"/>
        <w:autoSpaceDN w:val="0"/>
        <w:adjustRightInd w:val="0"/>
        <w:snapToGrid w:val="0"/>
        <w:spacing w:line="430" w:lineRule="exact"/>
        <w:ind w:firstLine="482" w:firstLineChars="201"/>
        <w:jc w:val="center"/>
        <w:rPr>
          <w:rStyle w:val="33"/>
          <w:rFonts w:hint="eastAsia" w:ascii="仿宋" w:hAnsi="仿宋" w:eastAsia="仿宋" w:cs="仿宋"/>
          <w:b/>
          <w:color w:val="auto"/>
          <w:sz w:val="24"/>
          <w:szCs w:val="24"/>
          <w:highlight w:val="none"/>
        </w:rPr>
      </w:pPr>
      <w:r>
        <w:rPr>
          <w:rStyle w:val="33"/>
          <w:rFonts w:hint="eastAsia" w:ascii="仿宋" w:hAnsi="仿宋" w:cs="仿宋"/>
          <w:b/>
          <w:color w:val="auto"/>
          <w:sz w:val="24"/>
          <w:szCs w:val="24"/>
          <w:highlight w:val="none"/>
          <w:lang w:val="en-US" w:eastAsia="zh-CN"/>
        </w:rPr>
        <w:t>四</w:t>
      </w:r>
      <w:r>
        <w:rPr>
          <w:rStyle w:val="33"/>
          <w:rFonts w:hint="eastAsia" w:ascii="仿宋" w:hAnsi="仿宋" w:eastAsia="仿宋" w:cs="仿宋"/>
          <w:b/>
          <w:color w:val="auto"/>
          <w:sz w:val="24"/>
          <w:szCs w:val="24"/>
          <w:highlight w:val="none"/>
        </w:rPr>
        <w:t>、确定成交供应商办法</w:t>
      </w:r>
    </w:p>
    <w:p w14:paraId="148178E7">
      <w:pPr>
        <w:autoSpaceDE w:val="0"/>
        <w:autoSpaceDN w:val="0"/>
        <w:adjustRightInd w:val="0"/>
        <w:snapToGrid w:val="0"/>
        <w:spacing w:line="430" w:lineRule="exact"/>
        <w:ind w:firstLine="482" w:firstLineChars="201"/>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.1谈判小组只要求评审合格的谈判供应商在规定时间内进行报价。</w:t>
      </w:r>
    </w:p>
    <w:p w14:paraId="1DCE7402">
      <w:pPr>
        <w:autoSpaceDE w:val="0"/>
        <w:autoSpaceDN w:val="0"/>
        <w:adjustRightInd w:val="0"/>
        <w:snapToGrid w:val="0"/>
        <w:spacing w:line="430" w:lineRule="exact"/>
        <w:ind w:firstLine="482" w:firstLineChars="201"/>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.2谈判小组将根据需要决定是否要求所有合格的谈判供应商在规定时间内进行第二次或最后报价，该最后报价将作为谈判小组评比的最终依据。</w:t>
      </w:r>
    </w:p>
    <w:p w14:paraId="4F4730B1">
      <w:pPr>
        <w:autoSpaceDE w:val="0"/>
        <w:autoSpaceDN w:val="0"/>
        <w:adjustRightInd w:val="0"/>
        <w:snapToGrid w:val="0"/>
        <w:spacing w:line="430" w:lineRule="exact"/>
        <w:ind w:firstLine="482" w:firstLineChars="201"/>
        <w:rPr>
          <w:rStyle w:val="33"/>
          <w:rFonts w:hint="eastAsia" w:ascii="仿宋" w:hAnsi="仿宋" w:eastAsia="仿宋" w:cs="仿宋"/>
          <w:bCs/>
          <w:color w:val="auto"/>
          <w:sz w:val="24"/>
          <w:szCs w:val="24"/>
          <w:highlight w:val="none"/>
        </w:rPr>
      </w:pPr>
      <w:r>
        <w:rPr>
          <w:rStyle w:val="33"/>
          <w:rFonts w:hint="eastAsia" w:ascii="仿宋" w:hAnsi="仿宋" w:cs="仿宋"/>
          <w:bCs/>
          <w:color w:val="auto"/>
          <w:sz w:val="24"/>
          <w:szCs w:val="24"/>
          <w:highlight w:val="none"/>
          <w:lang w:val="en-US" w:eastAsia="zh-CN"/>
        </w:rPr>
        <w:t>1</w:t>
      </w:r>
      <w:r>
        <w:rPr>
          <w:rStyle w:val="33"/>
          <w:rFonts w:hint="eastAsia" w:ascii="仿宋" w:hAnsi="仿宋" w:eastAsia="仿宋" w:cs="仿宋"/>
          <w:bCs/>
          <w:color w:val="auto"/>
          <w:sz w:val="24"/>
          <w:szCs w:val="24"/>
          <w:highlight w:val="none"/>
        </w:rPr>
        <w:t>.3</w:t>
      </w:r>
      <w:r>
        <w:rPr>
          <w:rFonts w:hint="eastAsia" w:ascii="仿宋" w:hAnsi="仿宋" w:eastAsia="仿宋" w:cs="仿宋"/>
          <w:bCs/>
          <w:color w:val="auto"/>
          <w:sz w:val="24"/>
          <w:highlight w:val="none"/>
        </w:rPr>
        <w:t>谈判小组在</w:t>
      </w:r>
      <w:r>
        <w:rPr>
          <w:rFonts w:hint="eastAsia" w:ascii="仿宋" w:hAnsi="仿宋" w:eastAsia="仿宋" w:cs="仿宋"/>
          <w:color w:val="auto"/>
          <w:sz w:val="24"/>
          <w:highlight w:val="none"/>
        </w:rPr>
        <w:t>符合谈判文件要求的供应商中，根据符合采购需求、质量和</w:t>
      </w:r>
      <w:r>
        <w:rPr>
          <w:rStyle w:val="33"/>
          <w:rFonts w:hint="eastAsia" w:ascii="仿宋" w:hAnsi="仿宋" w:eastAsia="仿宋" w:cs="仿宋"/>
          <w:bCs/>
          <w:color w:val="auto"/>
          <w:sz w:val="24"/>
          <w:szCs w:val="24"/>
          <w:highlight w:val="none"/>
        </w:rPr>
        <w:t>服务相等且</w:t>
      </w:r>
      <w:r>
        <w:rPr>
          <w:rFonts w:hint="eastAsia" w:ascii="仿宋" w:hAnsi="仿宋" w:eastAsia="仿宋" w:cs="仿宋"/>
          <w:color w:val="auto"/>
          <w:sz w:val="24"/>
          <w:highlight w:val="none"/>
        </w:rPr>
        <w:t>最终</w:t>
      </w:r>
      <w:r>
        <w:rPr>
          <w:rStyle w:val="33"/>
          <w:rFonts w:hint="eastAsia" w:ascii="仿宋" w:hAnsi="仿宋" w:eastAsia="仿宋" w:cs="仿宋"/>
          <w:color w:val="auto"/>
          <w:sz w:val="24"/>
          <w:szCs w:val="24"/>
          <w:highlight w:val="none"/>
        </w:rPr>
        <w:t>报价最低</w:t>
      </w:r>
      <w:r>
        <w:rPr>
          <w:rStyle w:val="33"/>
          <w:rFonts w:hint="eastAsia" w:ascii="仿宋" w:hAnsi="仿宋" w:eastAsia="仿宋" w:cs="仿宋"/>
          <w:bCs/>
          <w:color w:val="auto"/>
          <w:sz w:val="24"/>
          <w:szCs w:val="24"/>
          <w:highlight w:val="none"/>
        </w:rPr>
        <w:t>的原则确定成交供应商。</w:t>
      </w:r>
    </w:p>
    <w:p w14:paraId="098F2D1E">
      <w:pPr>
        <w:rPr>
          <w:rStyle w:val="33"/>
          <w:rFonts w:hint="eastAsia" w:ascii="仿宋" w:hAnsi="仿宋" w:eastAsia="仿宋" w:cs="仿宋"/>
          <w:bCs/>
          <w:color w:val="auto"/>
          <w:sz w:val="24"/>
          <w:szCs w:val="24"/>
          <w:highlight w:val="none"/>
        </w:rPr>
      </w:pPr>
      <w:r>
        <w:rPr>
          <w:rStyle w:val="33"/>
          <w:rFonts w:hint="eastAsia" w:ascii="仿宋" w:hAnsi="仿宋" w:eastAsia="仿宋" w:cs="仿宋"/>
          <w:bCs/>
          <w:color w:val="auto"/>
          <w:sz w:val="24"/>
          <w:szCs w:val="24"/>
          <w:highlight w:val="none"/>
        </w:rPr>
        <w:br w:type="page"/>
      </w:r>
    </w:p>
    <w:p w14:paraId="2B8294BE">
      <w:pPr>
        <w:numPr>
          <w:ilvl w:val="0"/>
          <w:numId w:val="2"/>
        </w:numPr>
        <w:jc w:val="center"/>
        <w:outlineLvl w:val="0"/>
        <w:rPr>
          <w:rFonts w:ascii="黑体" w:hAnsi="黑体" w:eastAsia="黑体" w:cs="黑体"/>
          <w:sz w:val="32"/>
          <w:szCs w:val="32"/>
        </w:rPr>
      </w:pPr>
      <w:r>
        <w:rPr>
          <w:rFonts w:hint="eastAsia" w:ascii="黑体" w:hAnsi="黑体" w:eastAsia="黑体" w:cs="黑体"/>
          <w:sz w:val="32"/>
          <w:szCs w:val="32"/>
        </w:rPr>
        <w:t>采购需求</w:t>
      </w:r>
      <w:bookmarkEnd w:id="21"/>
      <w:bookmarkEnd w:id="22"/>
      <w:bookmarkEnd w:id="23"/>
      <w:bookmarkEnd w:id="24"/>
      <w:bookmarkEnd w:id="25"/>
    </w:p>
    <w:p w14:paraId="06FEC442">
      <w:pPr>
        <w:numPr>
          <w:ilvl w:val="0"/>
          <w:numId w:val="4"/>
        </w:numPr>
        <w:spacing w:line="360" w:lineRule="auto"/>
        <w:rPr>
          <w:rFonts w:hint="eastAsia" w:ascii="宋体" w:hAnsi="宋体"/>
          <w:b/>
          <w:color w:val="000000"/>
          <w:szCs w:val="21"/>
          <w:lang w:val="en-US" w:eastAsia="zh-CN"/>
        </w:rPr>
      </w:pPr>
      <w:r>
        <w:rPr>
          <w:rFonts w:hint="eastAsia" w:ascii="宋体" w:hAnsi="宋体"/>
          <w:b/>
          <w:color w:val="000000"/>
          <w:szCs w:val="21"/>
          <w:lang w:val="en-US" w:eastAsia="zh-CN"/>
        </w:rPr>
        <w:t>工程量清单</w:t>
      </w:r>
    </w:p>
    <w:p w14:paraId="4BA341FC">
      <w:pPr>
        <w:numPr>
          <w:numId w:val="0"/>
        </w:numPr>
        <w:spacing w:line="360" w:lineRule="auto"/>
        <w:ind w:firstLine="472" w:firstLineChars="200"/>
        <w:rPr>
          <w:rFonts w:hint="eastAsia" w:ascii="宋体" w:hAnsi="宋体" w:eastAsia="仿宋"/>
          <w:b/>
          <w:color w:val="000000"/>
          <w:szCs w:val="21"/>
          <w:lang w:val="en-US" w:eastAsia="zh-CN"/>
        </w:rPr>
      </w:pPr>
      <w:r>
        <w:rPr>
          <w:spacing w:val="-2"/>
        </w:rPr>
        <w:t>为优化图书信息楼阅览环境，保护馆内藏书，需在图书信息楼二楼、三楼阅览室及二楼采编室安装窗帘。施工包含窗帘布料制作</w:t>
      </w:r>
      <w:r>
        <w:rPr>
          <w:spacing w:val="-3"/>
        </w:rPr>
        <w:t>、静</w:t>
      </w:r>
      <w:r>
        <w:rPr>
          <w:spacing w:val="-8"/>
        </w:rPr>
        <w:t>音铝合金滑轨采购安装、配套辅材及安装人工等工作</w:t>
      </w:r>
      <w:r>
        <w:rPr>
          <w:rFonts w:hint="eastAsia"/>
          <w:spacing w:val="-8"/>
          <w:lang w:eastAsia="zh-CN"/>
        </w:rPr>
        <w:t>。</w:t>
      </w:r>
    </w:p>
    <w:tbl>
      <w:tblPr>
        <w:tblStyle w:val="32"/>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5"/>
        <w:gridCol w:w="7358"/>
        <w:gridCol w:w="1779"/>
      </w:tblGrid>
      <w:tr w14:paraId="599BD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325" w:type="pct"/>
            <w:textDirection w:val="tbRlV"/>
            <w:vAlign w:val="center"/>
          </w:tcPr>
          <w:p w14:paraId="01ED93A1">
            <w:pPr>
              <w:pStyle w:val="37"/>
              <w:spacing w:before="205"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10"/>
                <w:sz w:val="24"/>
                <w:szCs w:val="24"/>
              </w:rPr>
              <w:t>序号</w:t>
            </w:r>
          </w:p>
        </w:tc>
        <w:tc>
          <w:tcPr>
            <w:tcW w:w="3764" w:type="pct"/>
            <w:vAlign w:val="center"/>
          </w:tcPr>
          <w:p w14:paraId="2002368C">
            <w:pPr>
              <w:pStyle w:val="37"/>
              <w:spacing w:before="186"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9"/>
                <w:sz w:val="24"/>
                <w:szCs w:val="24"/>
              </w:rPr>
              <w:t>名称(内容)</w:t>
            </w:r>
          </w:p>
        </w:tc>
        <w:tc>
          <w:tcPr>
            <w:tcW w:w="910" w:type="pct"/>
            <w:vAlign w:val="center"/>
          </w:tcPr>
          <w:p w14:paraId="1A60FBE0">
            <w:pPr>
              <w:pStyle w:val="37"/>
              <w:spacing w:before="186"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23"/>
                <w:sz w:val="24"/>
                <w:szCs w:val="24"/>
              </w:rPr>
              <w:t>数量(m²)</w:t>
            </w:r>
          </w:p>
        </w:tc>
      </w:tr>
      <w:tr w14:paraId="60663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325" w:type="pct"/>
            <w:vMerge w:val="restart"/>
            <w:tcBorders>
              <w:bottom w:val="nil"/>
            </w:tcBorders>
            <w:vAlign w:val="center"/>
          </w:tcPr>
          <w:p w14:paraId="04D62F8B">
            <w:pPr>
              <w:pStyle w:val="37"/>
              <w:spacing w:before="8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z w:val="24"/>
                <w:szCs w:val="24"/>
              </w:rPr>
              <w:t>1</w:t>
            </w:r>
          </w:p>
        </w:tc>
        <w:tc>
          <w:tcPr>
            <w:tcW w:w="3764" w:type="pct"/>
            <w:vAlign w:val="center"/>
          </w:tcPr>
          <w:p w14:paraId="668388BC">
            <w:pPr>
              <w:pStyle w:val="37"/>
              <w:spacing w:before="22"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2"/>
                <w:sz w:val="24"/>
                <w:szCs w:val="24"/>
              </w:rPr>
              <w:t>3楼窗帘：7500(宽)*2900(高)</w:t>
            </w:r>
            <w:r>
              <w:rPr>
                <w:rFonts w:hint="eastAsia" w:ascii="仿宋" w:hAnsi="仿宋" w:eastAsia="仿宋" w:cs="仿宋"/>
                <w:spacing w:val="18"/>
                <w:sz w:val="24"/>
                <w:szCs w:val="24"/>
              </w:rPr>
              <w:t xml:space="preserve"> </w:t>
            </w:r>
            <w:r>
              <w:rPr>
                <w:rFonts w:hint="eastAsia" w:ascii="仿宋" w:hAnsi="仿宋" w:eastAsia="仿宋" w:cs="仿宋"/>
                <w:spacing w:val="1"/>
                <w:sz w:val="24"/>
                <w:szCs w:val="24"/>
              </w:rPr>
              <w:t>*2(褶比)*5套</w:t>
            </w:r>
          </w:p>
        </w:tc>
        <w:tc>
          <w:tcPr>
            <w:tcW w:w="910" w:type="pct"/>
            <w:vAlign w:val="center"/>
          </w:tcPr>
          <w:p w14:paraId="343AF6BE">
            <w:pPr>
              <w:pStyle w:val="37"/>
              <w:spacing w:before="21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5"/>
                <w:sz w:val="24"/>
                <w:szCs w:val="24"/>
              </w:rPr>
              <w:t>108.75</w:t>
            </w:r>
          </w:p>
        </w:tc>
      </w:tr>
      <w:tr w14:paraId="18B0D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325" w:type="pct"/>
            <w:vMerge w:val="continue"/>
            <w:tcBorders>
              <w:top w:val="nil"/>
              <w:bottom w:val="nil"/>
            </w:tcBorders>
            <w:vAlign w:val="center"/>
          </w:tcPr>
          <w:p w14:paraId="3DDC7723">
            <w:pPr>
              <w:spacing w:line="240" w:lineRule="auto"/>
              <w:ind w:left="0" w:leftChars="0" w:right="0" w:rightChars="0" w:firstLine="0" w:firstLineChars="0"/>
              <w:jc w:val="center"/>
              <w:rPr>
                <w:rFonts w:hint="eastAsia" w:ascii="仿宋" w:hAnsi="仿宋" w:eastAsia="仿宋" w:cs="仿宋"/>
                <w:sz w:val="24"/>
                <w:szCs w:val="24"/>
              </w:rPr>
            </w:pPr>
          </w:p>
        </w:tc>
        <w:tc>
          <w:tcPr>
            <w:tcW w:w="3764" w:type="pct"/>
            <w:vAlign w:val="center"/>
          </w:tcPr>
          <w:p w14:paraId="4966B0C1">
            <w:pPr>
              <w:pStyle w:val="37"/>
              <w:spacing w:before="14"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7700(宽)*3600(高)*2(褶比)</w:t>
            </w:r>
            <w:r>
              <w:rPr>
                <w:rFonts w:hint="eastAsia" w:ascii="仿宋" w:hAnsi="仿宋" w:eastAsia="仿宋" w:cs="仿宋"/>
                <w:sz w:val="24"/>
                <w:szCs w:val="24"/>
              </w:rPr>
              <w:t xml:space="preserve"> </w:t>
            </w:r>
            <w:r>
              <w:rPr>
                <w:rFonts w:hint="eastAsia" w:ascii="仿宋" w:hAnsi="仿宋" w:eastAsia="仿宋" w:cs="仿宋"/>
                <w:spacing w:val="4"/>
                <w:sz w:val="24"/>
                <w:szCs w:val="24"/>
              </w:rPr>
              <w:t>*6套</w:t>
            </w:r>
          </w:p>
        </w:tc>
        <w:tc>
          <w:tcPr>
            <w:tcW w:w="910" w:type="pct"/>
            <w:vAlign w:val="center"/>
          </w:tcPr>
          <w:p w14:paraId="35A5EF8B">
            <w:pPr>
              <w:pStyle w:val="37"/>
              <w:spacing w:before="210"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332.64</w:t>
            </w:r>
          </w:p>
        </w:tc>
      </w:tr>
      <w:tr w14:paraId="16305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325" w:type="pct"/>
            <w:vMerge w:val="continue"/>
            <w:tcBorders>
              <w:top w:val="nil"/>
              <w:bottom w:val="nil"/>
            </w:tcBorders>
            <w:vAlign w:val="center"/>
          </w:tcPr>
          <w:p w14:paraId="199E60B8">
            <w:pPr>
              <w:spacing w:line="240" w:lineRule="auto"/>
              <w:ind w:left="0" w:leftChars="0" w:right="0" w:rightChars="0" w:firstLine="0" w:firstLineChars="0"/>
              <w:jc w:val="center"/>
              <w:rPr>
                <w:rFonts w:hint="eastAsia" w:ascii="仿宋" w:hAnsi="仿宋" w:eastAsia="仿宋" w:cs="仿宋"/>
                <w:sz w:val="24"/>
                <w:szCs w:val="24"/>
              </w:rPr>
            </w:pPr>
          </w:p>
        </w:tc>
        <w:tc>
          <w:tcPr>
            <w:tcW w:w="3764" w:type="pct"/>
            <w:vAlign w:val="center"/>
          </w:tcPr>
          <w:p w14:paraId="18D8F7D8">
            <w:pPr>
              <w:pStyle w:val="37"/>
              <w:spacing w:before="16"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7700(宽)*2900(高)*2(褶比)</w:t>
            </w:r>
            <w:r>
              <w:rPr>
                <w:rFonts w:hint="eastAsia" w:ascii="仿宋" w:hAnsi="仿宋" w:eastAsia="仿宋" w:cs="仿宋"/>
                <w:sz w:val="24"/>
                <w:szCs w:val="24"/>
              </w:rPr>
              <w:t xml:space="preserve"> </w:t>
            </w:r>
            <w:r>
              <w:rPr>
                <w:rFonts w:hint="eastAsia" w:ascii="仿宋" w:hAnsi="仿宋" w:eastAsia="仿宋" w:cs="仿宋"/>
                <w:spacing w:val="4"/>
                <w:sz w:val="24"/>
                <w:szCs w:val="24"/>
              </w:rPr>
              <w:t>*3套</w:t>
            </w:r>
          </w:p>
        </w:tc>
        <w:tc>
          <w:tcPr>
            <w:tcW w:w="910" w:type="pct"/>
            <w:vAlign w:val="center"/>
          </w:tcPr>
          <w:p w14:paraId="6CB9BC0E">
            <w:pPr>
              <w:pStyle w:val="37"/>
              <w:spacing w:before="212"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5"/>
                <w:sz w:val="24"/>
                <w:szCs w:val="24"/>
              </w:rPr>
              <w:t>133.98</w:t>
            </w:r>
          </w:p>
        </w:tc>
      </w:tr>
      <w:tr w14:paraId="37ADC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25" w:type="pct"/>
            <w:vMerge w:val="continue"/>
            <w:tcBorders>
              <w:top w:val="nil"/>
            </w:tcBorders>
            <w:vAlign w:val="center"/>
          </w:tcPr>
          <w:p w14:paraId="01FAF284">
            <w:pPr>
              <w:spacing w:line="240" w:lineRule="auto"/>
              <w:ind w:left="0" w:leftChars="0" w:right="0" w:rightChars="0" w:firstLine="0" w:firstLineChars="0"/>
              <w:jc w:val="center"/>
              <w:rPr>
                <w:rFonts w:hint="eastAsia" w:ascii="仿宋" w:hAnsi="仿宋" w:eastAsia="仿宋" w:cs="仿宋"/>
                <w:sz w:val="24"/>
                <w:szCs w:val="24"/>
              </w:rPr>
            </w:pPr>
          </w:p>
        </w:tc>
        <w:tc>
          <w:tcPr>
            <w:tcW w:w="3764" w:type="pct"/>
            <w:vAlign w:val="center"/>
          </w:tcPr>
          <w:p w14:paraId="4AA7D4D5">
            <w:pPr>
              <w:pStyle w:val="37"/>
              <w:spacing w:before="26"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4200(宽)*2650(高)*2(褶比)</w:t>
            </w:r>
          </w:p>
        </w:tc>
        <w:tc>
          <w:tcPr>
            <w:tcW w:w="910" w:type="pct"/>
            <w:vAlign w:val="center"/>
          </w:tcPr>
          <w:p w14:paraId="7301237C">
            <w:pPr>
              <w:pStyle w:val="37"/>
              <w:spacing w:before="54"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22.26</w:t>
            </w:r>
          </w:p>
        </w:tc>
      </w:tr>
      <w:tr w14:paraId="0EB57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25" w:type="pct"/>
            <w:vMerge w:val="restart"/>
            <w:tcBorders>
              <w:bottom w:val="nil"/>
            </w:tcBorders>
            <w:vAlign w:val="center"/>
          </w:tcPr>
          <w:p w14:paraId="3B0E6904">
            <w:pPr>
              <w:pStyle w:val="37"/>
              <w:spacing w:before="8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z w:val="24"/>
                <w:szCs w:val="24"/>
              </w:rPr>
              <w:t>2</w:t>
            </w:r>
          </w:p>
        </w:tc>
        <w:tc>
          <w:tcPr>
            <w:tcW w:w="3764" w:type="pct"/>
            <w:vAlign w:val="center"/>
          </w:tcPr>
          <w:p w14:paraId="2824B75F">
            <w:pPr>
              <w:pStyle w:val="37"/>
              <w:spacing w:before="1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2"/>
                <w:sz w:val="24"/>
                <w:szCs w:val="24"/>
              </w:rPr>
              <w:t>2楼窗帘：7700(宽)*3600(高)</w:t>
            </w:r>
            <w:r>
              <w:rPr>
                <w:rFonts w:hint="eastAsia" w:ascii="仿宋" w:hAnsi="仿宋" w:eastAsia="仿宋" w:cs="仿宋"/>
                <w:spacing w:val="18"/>
                <w:sz w:val="24"/>
                <w:szCs w:val="24"/>
              </w:rPr>
              <w:t xml:space="preserve"> </w:t>
            </w:r>
            <w:r>
              <w:rPr>
                <w:rFonts w:hint="eastAsia" w:ascii="仿宋" w:hAnsi="仿宋" w:eastAsia="仿宋" w:cs="仿宋"/>
                <w:spacing w:val="-1"/>
                <w:sz w:val="24"/>
                <w:szCs w:val="24"/>
              </w:rPr>
              <w:t>*2(褶比)6套</w:t>
            </w:r>
          </w:p>
        </w:tc>
        <w:tc>
          <w:tcPr>
            <w:tcW w:w="910" w:type="pct"/>
            <w:vAlign w:val="center"/>
          </w:tcPr>
          <w:p w14:paraId="700B1068">
            <w:pPr>
              <w:pStyle w:val="37"/>
              <w:spacing w:before="214"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332.64</w:t>
            </w:r>
          </w:p>
        </w:tc>
      </w:tr>
      <w:tr w14:paraId="0D3D3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25" w:type="pct"/>
            <w:vMerge w:val="continue"/>
            <w:tcBorders>
              <w:top w:val="nil"/>
            </w:tcBorders>
            <w:vAlign w:val="center"/>
          </w:tcPr>
          <w:p w14:paraId="6EE190CD">
            <w:pPr>
              <w:spacing w:line="240" w:lineRule="auto"/>
              <w:ind w:left="0" w:leftChars="0" w:right="0" w:rightChars="0" w:firstLine="0" w:firstLineChars="0"/>
              <w:jc w:val="center"/>
              <w:rPr>
                <w:rFonts w:hint="eastAsia" w:ascii="仿宋" w:hAnsi="仿宋" w:eastAsia="仿宋" w:cs="仿宋"/>
                <w:sz w:val="24"/>
                <w:szCs w:val="24"/>
              </w:rPr>
            </w:pPr>
          </w:p>
        </w:tc>
        <w:tc>
          <w:tcPr>
            <w:tcW w:w="3764" w:type="pct"/>
            <w:vAlign w:val="center"/>
          </w:tcPr>
          <w:p w14:paraId="05389C73">
            <w:pPr>
              <w:pStyle w:val="37"/>
              <w:spacing w:before="3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3"/>
                <w:sz w:val="24"/>
                <w:szCs w:val="24"/>
              </w:rPr>
              <w:t>3400(宽)*3500(高)*2(褶比)</w:t>
            </w:r>
            <w:r>
              <w:rPr>
                <w:rFonts w:hint="eastAsia" w:ascii="仿宋" w:hAnsi="仿宋" w:eastAsia="仿宋" w:cs="仿宋"/>
                <w:sz w:val="24"/>
                <w:szCs w:val="24"/>
              </w:rPr>
              <w:t xml:space="preserve"> </w:t>
            </w:r>
            <w:r>
              <w:rPr>
                <w:rFonts w:hint="eastAsia" w:ascii="仿宋" w:hAnsi="仿宋" w:eastAsia="仿宋" w:cs="仿宋"/>
                <w:spacing w:val="4"/>
                <w:sz w:val="24"/>
                <w:szCs w:val="24"/>
              </w:rPr>
              <w:t>*2套</w:t>
            </w:r>
          </w:p>
        </w:tc>
        <w:tc>
          <w:tcPr>
            <w:tcW w:w="910" w:type="pct"/>
            <w:vAlign w:val="center"/>
          </w:tcPr>
          <w:p w14:paraId="31858D8F">
            <w:pPr>
              <w:pStyle w:val="37"/>
              <w:spacing w:before="215"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2"/>
                <w:sz w:val="24"/>
                <w:szCs w:val="24"/>
              </w:rPr>
              <w:t>47.6</w:t>
            </w:r>
          </w:p>
        </w:tc>
      </w:tr>
    </w:tbl>
    <w:p w14:paraId="5A1B8E83">
      <w:pPr>
        <w:spacing w:line="360" w:lineRule="auto"/>
        <w:rPr>
          <w:rFonts w:hint="eastAsia" w:ascii="宋体" w:hAnsi="宋体"/>
          <w:b w:val="0"/>
          <w:bCs w:val="0"/>
          <w:color w:val="000000"/>
          <w:szCs w:val="21"/>
          <w:lang w:val="en-US" w:eastAsia="zh-CN"/>
        </w:rPr>
      </w:pPr>
    </w:p>
    <w:p w14:paraId="13364B2C">
      <w:pPr>
        <w:spacing w:line="360" w:lineRule="auto"/>
        <w:rPr>
          <w:rFonts w:hint="default" w:ascii="宋体" w:hAnsi="宋体"/>
          <w:b/>
          <w:bCs/>
          <w:color w:val="000000"/>
          <w:sz w:val="28"/>
          <w:szCs w:val="22"/>
          <w:lang w:val="en-US" w:eastAsia="zh-CN"/>
        </w:rPr>
      </w:pPr>
      <w:r>
        <w:rPr>
          <w:rFonts w:hint="eastAsia" w:ascii="宋体" w:hAnsi="宋体"/>
          <w:b/>
          <w:bCs/>
          <w:color w:val="000000"/>
          <w:sz w:val="28"/>
          <w:szCs w:val="22"/>
          <w:lang w:val="en-US" w:eastAsia="zh-CN"/>
        </w:rPr>
        <w:t>技术参数</w:t>
      </w:r>
    </w:p>
    <w:p w14:paraId="43D9CB02">
      <w:pPr>
        <w:spacing w:line="360" w:lineRule="auto"/>
        <w:ind w:firstLine="480" w:firstLineChars="200"/>
        <w:rPr>
          <w:rFonts w:hint="default" w:ascii="仿宋" w:hAnsi="仿宋" w:eastAsia="仿宋" w:cs="仿宋"/>
          <w:b w:val="0"/>
          <w:bCs w:val="0"/>
          <w:color w:val="000000"/>
          <w:szCs w:val="21"/>
          <w:lang w:val="en-US" w:eastAsia="zh-CN"/>
        </w:rPr>
      </w:pPr>
      <w:r>
        <w:rPr>
          <w:rFonts w:hint="eastAsia" w:ascii="仿宋" w:hAnsi="仿宋" w:cs="仿宋"/>
          <w:b w:val="0"/>
          <w:bCs w:val="0"/>
          <w:color w:val="000000"/>
          <w:szCs w:val="21"/>
          <w:lang w:val="en-US" w:eastAsia="zh-CN"/>
        </w:rPr>
        <w:t>一、</w:t>
      </w:r>
      <w:r>
        <w:rPr>
          <w:rFonts w:hint="eastAsia" w:ascii="仿宋" w:hAnsi="仿宋" w:eastAsia="仿宋" w:cs="仿宋"/>
          <w:b w:val="0"/>
          <w:bCs w:val="0"/>
          <w:color w:val="000000"/>
          <w:szCs w:val="21"/>
          <w:lang w:val="en-US" w:eastAsia="zh-CN"/>
        </w:rPr>
        <w:t>图书馆窗帘采用高精密德国绒织布面料遮光布，垂坠感更强品质更好。窗帘做垂工艺。产品定高2800mm-3600㎜，克重:1000g/m</w:t>
      </w:r>
      <w:r>
        <w:rPr>
          <w:rFonts w:hint="eastAsia" w:ascii="仿宋" w:hAnsi="仿宋" w:cs="仿宋"/>
          <w:b w:val="0"/>
          <w:bCs w:val="0"/>
          <w:color w:val="000000"/>
          <w:szCs w:val="21"/>
          <w:lang w:val="en-US" w:eastAsia="zh-CN"/>
        </w:rPr>
        <w:t>，色号22号。</w:t>
      </w:r>
    </w:p>
    <w:p w14:paraId="5FFFAFAD">
      <w:pPr>
        <w:spacing w:line="360" w:lineRule="auto"/>
        <w:rPr>
          <w:rFonts w:hint="eastAsia" w:ascii="仿宋" w:hAnsi="仿宋" w:eastAsia="仿宋" w:cs="仿宋"/>
          <w:b w:val="0"/>
          <w:bCs w:val="0"/>
          <w:color w:val="000000"/>
          <w:szCs w:val="21"/>
          <w:lang w:val="en-US" w:eastAsia="zh-CN"/>
        </w:rPr>
      </w:pPr>
      <w:r>
        <w:rPr>
          <w:rFonts w:hint="eastAsia" w:ascii="仿宋" w:hAnsi="仿宋" w:eastAsia="仿宋" w:cs="仿宋"/>
          <w:b/>
          <w:bCs/>
          <w:color w:val="000000"/>
          <w:szCs w:val="21"/>
          <w:lang w:val="en-US" w:eastAsia="zh-CN"/>
        </w:rPr>
        <w:drawing>
          <wp:inline distT="0" distB="0" distL="114300" distR="114300">
            <wp:extent cx="4095750" cy="3072130"/>
            <wp:effectExtent l="0" t="0" r="0" b="13970"/>
            <wp:docPr id="3" name="图片 3" descr="a7bacf3754612c99c61830121cae59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7bacf3754612c99c61830121cae59a1"/>
                    <pic:cNvPicPr>
                      <a:picLocks noChangeAspect="1"/>
                    </pic:cNvPicPr>
                  </pic:nvPicPr>
                  <pic:blipFill>
                    <a:blip r:embed="rId12"/>
                    <a:stretch>
                      <a:fillRect/>
                    </a:stretch>
                  </pic:blipFill>
                  <pic:spPr>
                    <a:xfrm>
                      <a:off x="0" y="0"/>
                      <a:ext cx="4095750" cy="3072130"/>
                    </a:xfrm>
                    <a:prstGeom prst="rect">
                      <a:avLst/>
                    </a:prstGeom>
                  </pic:spPr>
                </pic:pic>
              </a:graphicData>
            </a:graphic>
          </wp:inline>
        </w:drawing>
      </w:r>
    </w:p>
    <w:p w14:paraId="42AFE8EA">
      <w:pPr>
        <w:spacing w:line="360" w:lineRule="auto"/>
        <w:rPr>
          <w:rFonts w:hint="eastAsia" w:ascii="仿宋" w:hAnsi="仿宋" w:eastAsia="仿宋" w:cs="仿宋"/>
          <w:b w:val="0"/>
          <w:bCs w:val="0"/>
          <w:color w:val="000000"/>
          <w:szCs w:val="21"/>
          <w:lang w:val="en-US" w:eastAsia="zh-CN"/>
        </w:rPr>
      </w:pPr>
      <w:r>
        <w:rPr>
          <w:rFonts w:hint="eastAsia" w:ascii="仿宋" w:hAnsi="仿宋" w:eastAsia="仿宋" w:cs="仿宋"/>
          <w:b w:val="0"/>
          <w:bCs w:val="0"/>
          <w:color w:val="000000"/>
          <w:szCs w:val="21"/>
          <w:lang w:val="en-US" w:eastAsia="zh-CN"/>
        </w:rPr>
        <w:t>二、采用静音铝合金滑轨，承重力强。</w:t>
      </w:r>
    </w:p>
    <w:p w14:paraId="060DBF4C">
      <w:pPr>
        <w:spacing w:line="360" w:lineRule="auto"/>
        <w:rPr>
          <w:rFonts w:hint="eastAsia" w:ascii="仿宋" w:hAnsi="仿宋" w:eastAsia="仿宋" w:cs="仿宋"/>
          <w:b w:val="0"/>
          <w:bCs w:val="0"/>
          <w:color w:val="000000"/>
          <w:szCs w:val="21"/>
          <w:lang w:val="en-US" w:eastAsia="zh-CN"/>
        </w:rPr>
      </w:pPr>
      <w:r>
        <w:rPr>
          <w:rFonts w:hint="eastAsia" w:ascii="仿宋" w:hAnsi="仿宋" w:eastAsia="仿宋" w:cs="仿宋"/>
          <w:b w:val="0"/>
          <w:bCs w:val="0"/>
          <w:color w:val="000000"/>
          <w:szCs w:val="21"/>
          <w:lang w:val="en-US" w:eastAsia="zh-CN"/>
        </w:rPr>
        <w:t>三、铝合金轨道采用带消音条的轨道。</w:t>
      </w:r>
    </w:p>
    <w:p w14:paraId="3C21A10D">
      <w:pPr>
        <w:spacing w:line="360" w:lineRule="auto"/>
        <w:rPr>
          <w:rFonts w:hint="eastAsia" w:ascii="仿宋" w:hAnsi="仿宋" w:eastAsia="仿宋" w:cs="仿宋"/>
          <w:b w:val="0"/>
          <w:bCs w:val="0"/>
          <w:color w:val="000000"/>
          <w:szCs w:val="21"/>
          <w:lang w:val="en-US" w:eastAsia="zh-CN"/>
        </w:rPr>
      </w:pPr>
      <w:r>
        <w:rPr>
          <w:rFonts w:hint="eastAsia" w:ascii="仿宋" w:hAnsi="仿宋" w:eastAsia="仿宋" w:cs="仿宋"/>
          <w:b w:val="0"/>
          <w:bCs w:val="0"/>
          <w:color w:val="000000"/>
          <w:szCs w:val="21"/>
          <w:lang w:val="en-US" w:eastAsia="zh-CN"/>
        </w:rPr>
        <w:t>四、铝合金轨道壁厚为2.0MM，尺寸 2.5cm×3.0cm。重量 400 克/m 以上。电泳工艺，烤漆表面。</w:t>
      </w:r>
    </w:p>
    <w:p w14:paraId="5AF417B8">
      <w:pPr>
        <w:spacing w:line="360" w:lineRule="auto"/>
        <w:rPr>
          <w:rFonts w:hint="eastAsia" w:ascii="仿宋" w:hAnsi="仿宋" w:eastAsia="仿宋" w:cs="仿宋"/>
          <w:b w:val="0"/>
          <w:bCs w:val="0"/>
          <w:color w:val="000000"/>
          <w:szCs w:val="21"/>
          <w:lang w:val="en-US" w:eastAsia="zh-CN"/>
        </w:rPr>
      </w:pPr>
      <w:r>
        <w:rPr>
          <w:rFonts w:hint="eastAsia" w:ascii="仿宋" w:hAnsi="仿宋" w:eastAsia="仿宋" w:cs="仿宋"/>
          <w:b w:val="0"/>
          <w:bCs w:val="0"/>
          <w:color w:val="000000"/>
          <w:szCs w:val="21"/>
          <w:lang w:val="en-US" w:eastAsia="zh-CN"/>
        </w:rPr>
        <w:t>五、导轨滑轮采用纳米滚珠式，摩擦系数大，滑动顺畅。</w:t>
      </w:r>
    </w:p>
    <w:p w14:paraId="040B0A6E">
      <w:pPr>
        <w:spacing w:line="360" w:lineRule="auto"/>
        <w:rPr>
          <w:rFonts w:hint="eastAsia" w:ascii="仿宋" w:hAnsi="仿宋" w:eastAsia="仿宋" w:cs="仿宋"/>
          <w:b/>
          <w:bCs/>
          <w:color w:val="000000"/>
          <w:szCs w:val="21"/>
          <w:lang w:val="en-US" w:eastAsia="zh-CN"/>
        </w:rPr>
      </w:pPr>
      <w:r>
        <w:rPr>
          <w:rFonts w:hint="eastAsia" w:ascii="仿宋" w:hAnsi="仿宋" w:eastAsia="仿宋" w:cs="仿宋"/>
          <w:b/>
          <w:bCs/>
          <w:color w:val="000000"/>
          <w:szCs w:val="21"/>
          <w:lang w:val="en-US" w:eastAsia="zh-CN"/>
        </w:rPr>
        <w:drawing>
          <wp:inline distT="0" distB="0" distL="114300" distR="114300">
            <wp:extent cx="4168775" cy="3357880"/>
            <wp:effectExtent l="0" t="0" r="0" b="0"/>
            <wp:docPr id="1" name="图片 1" descr="621a1feb4c5f8b88b47dccd739410c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21a1feb4c5f8b88b47dccd739410c39"/>
                    <pic:cNvPicPr>
                      <a:picLocks noChangeAspect="1"/>
                    </pic:cNvPicPr>
                  </pic:nvPicPr>
                  <pic:blipFill>
                    <a:blip r:embed="rId13"/>
                    <a:srcRect t="19452"/>
                    <a:stretch>
                      <a:fillRect/>
                    </a:stretch>
                  </pic:blipFill>
                  <pic:spPr>
                    <a:xfrm>
                      <a:off x="0" y="0"/>
                      <a:ext cx="4168775" cy="3357880"/>
                    </a:xfrm>
                    <a:prstGeom prst="rect">
                      <a:avLst/>
                    </a:prstGeom>
                  </pic:spPr>
                </pic:pic>
              </a:graphicData>
            </a:graphic>
          </wp:inline>
        </w:drawing>
      </w:r>
    </w:p>
    <w:p w14:paraId="09722172">
      <w:pPr>
        <w:spacing w:line="360" w:lineRule="auto"/>
        <w:rPr>
          <w:rFonts w:hint="eastAsia" w:ascii="仿宋" w:hAnsi="仿宋" w:eastAsia="仿宋" w:cs="仿宋"/>
          <w:b w:val="0"/>
          <w:bCs w:val="0"/>
          <w:color w:val="000000"/>
          <w:szCs w:val="21"/>
          <w:lang w:val="en-US" w:eastAsia="zh-CN"/>
        </w:rPr>
      </w:pPr>
      <w:r>
        <w:rPr>
          <w:rFonts w:hint="eastAsia" w:ascii="仿宋" w:hAnsi="仿宋" w:cs="仿宋"/>
          <w:b w:val="0"/>
          <w:bCs w:val="0"/>
          <w:color w:val="000000"/>
          <w:szCs w:val="21"/>
          <w:lang w:val="en-US" w:eastAsia="zh-CN"/>
        </w:rPr>
        <w:t>六、</w:t>
      </w:r>
      <w:r>
        <w:rPr>
          <w:rFonts w:hint="eastAsia" w:ascii="仿宋" w:hAnsi="仿宋" w:eastAsia="仿宋" w:cs="仿宋"/>
          <w:b w:val="0"/>
          <w:bCs w:val="0"/>
          <w:color w:val="000000"/>
          <w:szCs w:val="21"/>
          <w:lang w:val="en-US" w:eastAsia="zh-CN"/>
        </w:rPr>
        <w:t>安装支架由铁合金配以纳米扣制作而成，表面喷塑处理，与窗帘颜色自成一体。</w:t>
      </w:r>
    </w:p>
    <w:p w14:paraId="2EF69105">
      <w:pPr>
        <w:spacing w:line="360" w:lineRule="auto"/>
        <w:rPr>
          <w:rFonts w:hint="eastAsia" w:ascii="仿宋" w:hAnsi="仿宋" w:eastAsia="仿宋" w:cs="仿宋"/>
          <w:b w:val="0"/>
          <w:bCs w:val="0"/>
          <w:color w:val="000000"/>
          <w:szCs w:val="21"/>
          <w:lang w:val="en-US" w:eastAsia="zh-CN"/>
        </w:rPr>
      </w:pPr>
      <w:r>
        <w:rPr>
          <w:rFonts w:hint="eastAsia" w:ascii="仿宋" w:hAnsi="仿宋" w:eastAsia="仿宋" w:cs="仿宋"/>
          <w:b w:val="0"/>
          <w:bCs w:val="0"/>
          <w:color w:val="000000"/>
          <w:szCs w:val="21"/>
          <w:lang w:val="en-US" w:eastAsia="zh-CN"/>
        </w:rPr>
        <w:t>挂钩采用合金材质，承载强度大；防锈、防腐蚀、耐高温、抗暴晒、易打理。</w:t>
      </w:r>
    </w:p>
    <w:p w14:paraId="6180B726">
      <w:pPr>
        <w:spacing w:line="360" w:lineRule="auto"/>
        <w:rPr>
          <w:rFonts w:hint="eastAsia" w:ascii="仿宋" w:hAnsi="仿宋" w:eastAsia="仿宋" w:cs="仿宋"/>
          <w:b/>
          <w:bCs/>
          <w:color w:val="000000"/>
          <w:szCs w:val="21"/>
          <w:lang w:val="en-US" w:eastAsia="zh-CN"/>
        </w:rPr>
      </w:pPr>
      <w:r>
        <w:rPr>
          <w:rFonts w:hint="eastAsia" w:ascii="仿宋" w:hAnsi="仿宋" w:eastAsia="仿宋" w:cs="仿宋"/>
          <w:b/>
          <w:bCs/>
          <w:color w:val="000000"/>
          <w:szCs w:val="21"/>
          <w:lang w:val="en-US" w:eastAsia="zh-CN"/>
        </w:rPr>
        <w:drawing>
          <wp:inline distT="0" distB="0" distL="114300" distR="114300">
            <wp:extent cx="2334895" cy="4151630"/>
            <wp:effectExtent l="0" t="0" r="1270" b="8255"/>
            <wp:docPr id="2" name="图片 2" descr="b7ae76c4dc63a7174067825ca7e3d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7ae76c4dc63a7174067825ca7e3d125"/>
                    <pic:cNvPicPr>
                      <a:picLocks noChangeAspect="1"/>
                    </pic:cNvPicPr>
                  </pic:nvPicPr>
                  <pic:blipFill>
                    <a:blip r:embed="rId14"/>
                    <a:stretch>
                      <a:fillRect/>
                    </a:stretch>
                  </pic:blipFill>
                  <pic:spPr>
                    <a:xfrm rot="16200000">
                      <a:off x="0" y="0"/>
                      <a:ext cx="2334895" cy="4151630"/>
                    </a:xfrm>
                    <a:prstGeom prst="rect">
                      <a:avLst/>
                    </a:prstGeom>
                  </pic:spPr>
                </pic:pic>
              </a:graphicData>
            </a:graphic>
          </wp:inline>
        </w:drawing>
      </w:r>
    </w:p>
    <w:p w14:paraId="2900365A">
      <w:pPr>
        <w:numPr>
          <w:ilvl w:val="0"/>
          <w:numId w:val="5"/>
        </w:numPr>
        <w:spacing w:line="360" w:lineRule="auto"/>
        <w:rPr>
          <w:rFonts w:hint="eastAsia" w:ascii="仿宋" w:hAnsi="仿宋" w:cs="仿宋"/>
          <w:b w:val="0"/>
          <w:bCs w:val="0"/>
          <w:color w:val="000000"/>
          <w:szCs w:val="21"/>
          <w:lang w:val="en-US" w:eastAsia="zh-CN"/>
        </w:rPr>
      </w:pPr>
      <w:r>
        <w:rPr>
          <w:rFonts w:hint="eastAsia" w:ascii="仿宋" w:hAnsi="仿宋" w:eastAsia="仿宋" w:cs="仿宋"/>
          <w:b w:val="0"/>
          <w:bCs w:val="0"/>
          <w:color w:val="000000"/>
          <w:szCs w:val="21"/>
          <w:lang w:val="en-US" w:eastAsia="zh-CN"/>
        </w:rPr>
        <w:t>窗帘：23套</w:t>
      </w:r>
      <w:r>
        <w:rPr>
          <w:rFonts w:hint="eastAsia" w:ascii="仿宋" w:hAnsi="仿宋" w:cs="仿宋"/>
          <w:b w:val="0"/>
          <w:bCs w:val="0"/>
          <w:color w:val="000000"/>
          <w:szCs w:val="21"/>
          <w:lang w:val="en-US" w:eastAsia="zh-CN"/>
        </w:rPr>
        <w:t>，</w:t>
      </w:r>
      <w:r>
        <w:rPr>
          <w:rFonts w:hint="eastAsia" w:ascii="仿宋" w:hAnsi="仿宋" w:eastAsia="仿宋" w:cs="仿宋"/>
          <w:b w:val="0"/>
          <w:bCs w:val="0"/>
          <w:color w:val="000000"/>
          <w:szCs w:val="21"/>
          <w:lang w:val="en-US" w:eastAsia="zh-CN"/>
        </w:rPr>
        <w:t>工程量：布282，滑道141米，布带282米，挂钩、轮子各2255个</w:t>
      </w:r>
      <w:r>
        <w:rPr>
          <w:rFonts w:hint="eastAsia" w:ascii="仿宋" w:hAnsi="仿宋" w:cs="仿宋"/>
          <w:b w:val="0"/>
          <w:bCs w:val="0"/>
          <w:color w:val="000000"/>
          <w:szCs w:val="21"/>
          <w:lang w:val="en-US" w:eastAsia="zh-CN"/>
        </w:rPr>
        <w:t>。</w:t>
      </w:r>
    </w:p>
    <w:p w14:paraId="44A687A6">
      <w:pPr>
        <w:numPr>
          <w:numId w:val="0"/>
        </w:numPr>
        <w:spacing w:line="360" w:lineRule="auto"/>
        <w:rPr>
          <w:rFonts w:hint="eastAsia" w:ascii="仿宋" w:hAnsi="仿宋" w:cs="仿宋"/>
          <w:b w:val="0"/>
          <w:bCs w:val="0"/>
          <w:color w:val="000000"/>
          <w:szCs w:val="21"/>
          <w:lang w:val="en-US" w:eastAsia="zh-CN"/>
        </w:rPr>
      </w:pPr>
    </w:p>
    <w:p w14:paraId="61AC105D">
      <w:pPr>
        <w:numPr>
          <w:ilvl w:val="0"/>
          <w:numId w:val="0"/>
        </w:numPr>
        <w:rPr>
          <w:rFonts w:hint="eastAsia"/>
          <w:sz w:val="28"/>
          <w:szCs w:val="28"/>
          <w:lang w:val="zh-CN"/>
        </w:rPr>
      </w:pPr>
      <w:r>
        <w:rPr>
          <w:rFonts w:hint="eastAsia" w:ascii="Calibri" w:hAnsi="Calibri"/>
          <w:b/>
          <w:bCs/>
          <w:sz w:val="28"/>
          <w:szCs w:val="28"/>
          <w:lang w:val="en-US" w:eastAsia="zh-CN"/>
        </w:rPr>
        <w:t>二、</w:t>
      </w:r>
      <w:r>
        <w:rPr>
          <w:rFonts w:hint="eastAsia" w:ascii="Calibri" w:hAnsi="Calibri"/>
          <w:b/>
          <w:bCs/>
          <w:sz w:val="28"/>
          <w:szCs w:val="28"/>
        </w:rPr>
        <w:t>技术、</w:t>
      </w:r>
      <w:r>
        <w:rPr>
          <w:rFonts w:ascii="Calibri" w:hAnsi="Calibri"/>
          <w:b/>
          <w:bCs/>
          <w:sz w:val="28"/>
          <w:szCs w:val="28"/>
          <w:lang w:val="zh-CN"/>
        </w:rPr>
        <w:t>服务</w:t>
      </w:r>
      <w:r>
        <w:rPr>
          <w:rFonts w:hint="eastAsia" w:ascii="Calibri" w:hAnsi="Calibri"/>
          <w:b/>
          <w:bCs/>
          <w:sz w:val="28"/>
          <w:szCs w:val="28"/>
          <w:lang w:val="zh-CN"/>
        </w:rPr>
        <w:t>要求</w:t>
      </w:r>
    </w:p>
    <w:p w14:paraId="631CBBEB">
      <w:pPr>
        <w:keepNext w:val="0"/>
        <w:keepLines w:val="0"/>
        <w:pageBreakBefore w:val="0"/>
        <w:widowControl w:val="0"/>
        <w:kinsoku/>
        <w:wordWrap/>
        <w:overflowPunct/>
        <w:topLinePunct w:val="0"/>
        <w:autoSpaceDE/>
        <w:autoSpaceDN/>
        <w:bidi w:val="0"/>
        <w:adjustRightInd/>
        <w:snapToGrid/>
        <w:spacing w:line="360" w:lineRule="auto"/>
        <w:ind w:firstLine="496" w:firstLineChars="200"/>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1.报价要求</w:t>
      </w:r>
    </w:p>
    <w:p w14:paraId="0B282D26">
      <w:pPr>
        <w:keepNext w:val="0"/>
        <w:keepLines w:val="0"/>
        <w:pageBreakBefore w:val="0"/>
        <w:widowControl w:val="0"/>
        <w:kinsoku/>
        <w:wordWrap/>
        <w:overflowPunct/>
        <w:topLinePunct w:val="0"/>
        <w:autoSpaceDE/>
        <w:autoSpaceDN/>
        <w:bidi w:val="0"/>
        <w:adjustRightInd/>
        <w:snapToGrid/>
        <w:spacing w:line="360" w:lineRule="auto"/>
        <w:ind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eastAsia="zh-CN"/>
        </w:rPr>
        <w:t>（</w:t>
      </w:r>
      <w:r>
        <w:rPr>
          <w:rFonts w:hint="eastAsia" w:ascii="仿宋" w:hAnsi="仿宋" w:cs="仿宋"/>
          <w:spacing w:val="4"/>
          <w:sz w:val="24"/>
          <w:szCs w:val="24"/>
          <w:lang w:val="en-US" w:eastAsia="zh-CN"/>
        </w:rPr>
        <w:t>1</w:t>
      </w:r>
      <w:r>
        <w:rPr>
          <w:rFonts w:hint="eastAsia" w:ascii="仿宋" w:hAnsi="仿宋" w:cs="仿宋"/>
          <w:spacing w:val="4"/>
          <w:sz w:val="24"/>
          <w:szCs w:val="24"/>
          <w:lang w:eastAsia="zh-CN"/>
        </w:rPr>
        <w:t>）</w:t>
      </w:r>
      <w:r>
        <w:rPr>
          <w:rFonts w:hint="eastAsia" w:ascii="仿宋" w:hAnsi="仿宋" w:cs="仿宋"/>
          <w:spacing w:val="4"/>
          <w:sz w:val="24"/>
          <w:szCs w:val="24"/>
          <w:lang w:val="en-US" w:eastAsia="zh-CN"/>
        </w:rPr>
        <w:t>供</w:t>
      </w:r>
      <w:r>
        <w:rPr>
          <w:rFonts w:hint="eastAsia" w:ascii="仿宋" w:hAnsi="仿宋" w:eastAsia="仿宋" w:cs="仿宋"/>
          <w:spacing w:val="4"/>
          <w:sz w:val="24"/>
          <w:szCs w:val="24"/>
        </w:rPr>
        <w:t>应商报价时应考虑本</w:t>
      </w:r>
      <w:r>
        <w:rPr>
          <w:rFonts w:hint="eastAsia" w:ascii="仿宋" w:hAnsi="仿宋" w:cs="仿宋"/>
          <w:spacing w:val="4"/>
          <w:sz w:val="24"/>
          <w:szCs w:val="24"/>
          <w:lang w:val="en-US" w:eastAsia="zh-CN"/>
        </w:rPr>
        <w:t>项目</w:t>
      </w:r>
      <w:r>
        <w:rPr>
          <w:rFonts w:hint="eastAsia" w:ascii="仿宋" w:hAnsi="仿宋" w:eastAsia="仿宋" w:cs="仿宋"/>
          <w:spacing w:val="4"/>
          <w:sz w:val="24"/>
          <w:szCs w:val="24"/>
        </w:rPr>
        <w:t>的实际情况，对可能涉及的办理与该</w:t>
      </w:r>
      <w:r>
        <w:rPr>
          <w:rFonts w:hint="eastAsia" w:ascii="仿宋" w:hAnsi="仿宋" w:cs="仿宋"/>
          <w:spacing w:val="4"/>
          <w:sz w:val="24"/>
          <w:szCs w:val="24"/>
          <w:lang w:val="en-US" w:eastAsia="zh-CN"/>
        </w:rPr>
        <w:t>项目</w:t>
      </w:r>
      <w:r>
        <w:rPr>
          <w:rFonts w:hint="eastAsia" w:ascii="仿宋" w:hAnsi="仿宋" w:eastAsia="仿宋" w:cs="仿宋"/>
          <w:spacing w:val="4"/>
          <w:sz w:val="24"/>
          <w:szCs w:val="24"/>
        </w:rPr>
        <w:t>相关的各种手续费及</w:t>
      </w:r>
      <w:r>
        <w:rPr>
          <w:rFonts w:hint="eastAsia" w:ascii="仿宋" w:hAnsi="仿宋" w:eastAsia="仿宋" w:cs="仿宋"/>
          <w:color w:val="auto"/>
          <w:sz w:val="24"/>
          <w:highlight w:val="none"/>
        </w:rPr>
        <w:t>人工费，机械费</w:t>
      </w:r>
      <w:r>
        <w:rPr>
          <w:rFonts w:hint="eastAsia" w:ascii="仿宋" w:hAnsi="仿宋" w:cs="仿宋"/>
          <w:color w:val="auto"/>
          <w:sz w:val="24"/>
          <w:highlight w:val="none"/>
          <w:lang w:eastAsia="zh-CN"/>
        </w:rPr>
        <w:t>、</w:t>
      </w:r>
      <w:r>
        <w:rPr>
          <w:rFonts w:hint="eastAsia" w:ascii="仿宋" w:hAnsi="仿宋" w:eastAsia="仿宋" w:cs="仿宋"/>
          <w:color w:val="auto"/>
          <w:sz w:val="24"/>
          <w:highlight w:val="none"/>
        </w:rPr>
        <w:t>运输费</w:t>
      </w:r>
      <w:r>
        <w:rPr>
          <w:rFonts w:hint="eastAsia" w:ascii="仿宋" w:hAnsi="仿宋" w:cs="仿宋"/>
          <w:color w:val="auto"/>
          <w:sz w:val="24"/>
          <w:highlight w:val="none"/>
          <w:lang w:eastAsia="zh-CN"/>
        </w:rPr>
        <w:t>、</w:t>
      </w:r>
      <w:r>
        <w:rPr>
          <w:rFonts w:hint="eastAsia" w:ascii="仿宋" w:hAnsi="仿宋" w:eastAsia="仿宋" w:cs="仿宋"/>
          <w:spacing w:val="4"/>
          <w:sz w:val="24"/>
          <w:szCs w:val="24"/>
        </w:rPr>
        <w:t>材料费、安装费</w:t>
      </w:r>
      <w:r>
        <w:rPr>
          <w:rFonts w:hint="eastAsia" w:ascii="仿宋" w:hAnsi="仿宋" w:eastAsia="仿宋" w:cs="仿宋"/>
          <w:color w:val="auto"/>
          <w:sz w:val="24"/>
          <w:highlight w:val="none"/>
        </w:rPr>
        <w:t>、装卸费、</w:t>
      </w:r>
      <w:r>
        <w:rPr>
          <w:rFonts w:hint="eastAsia" w:ascii="仿宋" w:hAnsi="仿宋" w:eastAsia="仿宋" w:cs="仿宋"/>
          <w:color w:val="auto"/>
          <w:sz w:val="24"/>
          <w:highlight w:val="none"/>
          <w:lang w:val="en-US" w:eastAsia="zh-CN"/>
        </w:rPr>
        <w:t>搬运</w:t>
      </w:r>
      <w:r>
        <w:rPr>
          <w:rFonts w:hint="eastAsia" w:ascii="仿宋" w:hAnsi="仿宋" w:eastAsia="仿宋" w:cs="仿宋"/>
          <w:color w:val="auto"/>
          <w:sz w:val="24"/>
          <w:highlight w:val="none"/>
        </w:rPr>
        <w:t>费</w:t>
      </w:r>
      <w:r>
        <w:rPr>
          <w:rFonts w:hint="eastAsia" w:ascii="仿宋" w:hAnsi="仿宋" w:cs="仿宋"/>
          <w:color w:val="auto"/>
          <w:sz w:val="24"/>
          <w:highlight w:val="none"/>
          <w:lang w:eastAsia="zh-CN"/>
        </w:rPr>
        <w:t>、</w:t>
      </w:r>
      <w:r>
        <w:rPr>
          <w:rFonts w:hint="eastAsia" w:ascii="仿宋" w:hAnsi="仿宋" w:eastAsia="仿宋" w:cs="仿宋"/>
          <w:spacing w:val="4"/>
          <w:sz w:val="24"/>
          <w:szCs w:val="24"/>
        </w:rPr>
        <w:t>质量保修费、</w:t>
      </w:r>
      <w:r>
        <w:rPr>
          <w:rFonts w:hint="eastAsia" w:ascii="仿宋" w:hAnsi="仿宋" w:cs="仿宋"/>
          <w:spacing w:val="4"/>
          <w:sz w:val="24"/>
          <w:szCs w:val="24"/>
          <w:lang w:val="en-US" w:eastAsia="zh-CN"/>
        </w:rPr>
        <w:t>中标服务费、</w:t>
      </w:r>
      <w:r>
        <w:rPr>
          <w:rFonts w:hint="eastAsia" w:ascii="仿宋" w:hAnsi="仿宋" w:eastAsia="仿宋" w:cs="仿宋"/>
          <w:spacing w:val="4"/>
          <w:sz w:val="24"/>
          <w:szCs w:val="24"/>
        </w:rPr>
        <w:t>利润、税费、风险及其他相关费用等统筹考虑，一并报价。所报价格应包含以上全部工作所需的一切费用，应提供项目详细投入成本清单及报价明细。</w:t>
      </w:r>
    </w:p>
    <w:p w14:paraId="432010B4">
      <w:pPr>
        <w:bidi w:val="0"/>
        <w:ind w:firstLine="480" w:firstLineChars="200"/>
        <w:rPr>
          <w:rFonts w:hint="eastAsia" w:ascii="仿宋" w:hAnsi="仿宋" w:eastAsia="仿宋" w:cs="仿宋"/>
          <w:spacing w:val="4"/>
          <w:sz w:val="24"/>
          <w:szCs w:val="24"/>
        </w:rPr>
      </w:pPr>
      <w:r>
        <w:rPr>
          <w:rFonts w:hint="eastAsia" w:ascii="仿宋" w:hAnsi="仿宋" w:eastAsia="仿宋" w:cs="仿宋"/>
          <w:lang w:eastAsia="zh-CN"/>
        </w:rPr>
        <w:t>（</w:t>
      </w:r>
      <w:r>
        <w:rPr>
          <w:rFonts w:hint="eastAsia" w:ascii="仿宋" w:hAnsi="仿宋" w:eastAsia="仿宋" w:cs="仿宋"/>
          <w:lang w:val="en-US" w:eastAsia="zh-CN"/>
        </w:rPr>
        <w:t>2</w:t>
      </w:r>
      <w:r>
        <w:rPr>
          <w:rFonts w:hint="eastAsia" w:ascii="仿宋" w:hAnsi="仿宋" w:eastAsia="仿宋" w:cs="仿宋"/>
          <w:lang w:eastAsia="zh-CN"/>
        </w:rPr>
        <w:t>）</w:t>
      </w:r>
      <w:r>
        <w:rPr>
          <w:rFonts w:hint="eastAsia" w:ascii="仿宋" w:hAnsi="仿宋" w:eastAsia="仿宋" w:cs="仿宋"/>
          <w:spacing w:val="4"/>
          <w:sz w:val="24"/>
          <w:szCs w:val="24"/>
        </w:rPr>
        <w:t>供应商对报价的准确性负责，任何漏报、错报等风险均由其自身承担，采购人不承担项目报价金额外的任何费用。</w:t>
      </w:r>
    </w:p>
    <w:p w14:paraId="11364291">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2.</w:t>
      </w:r>
      <w:r>
        <w:rPr>
          <w:rFonts w:hint="eastAsia" w:ascii="仿宋" w:hAnsi="仿宋" w:cs="仿宋"/>
          <w:spacing w:val="4"/>
          <w:sz w:val="24"/>
          <w:szCs w:val="24"/>
          <w:lang w:val="en-US" w:eastAsia="zh-CN"/>
        </w:rPr>
        <w:t>服务</w:t>
      </w:r>
      <w:r>
        <w:rPr>
          <w:rFonts w:hint="eastAsia" w:ascii="仿宋" w:hAnsi="仿宋" w:eastAsia="仿宋" w:cs="仿宋"/>
          <w:spacing w:val="4"/>
          <w:sz w:val="24"/>
          <w:szCs w:val="24"/>
        </w:rPr>
        <w:t>要求</w:t>
      </w:r>
    </w:p>
    <w:p w14:paraId="4BEF3306">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对</w:t>
      </w:r>
      <w:r>
        <w:rPr>
          <w:rFonts w:hint="eastAsia" w:ascii="仿宋" w:hAnsi="仿宋" w:cs="仿宋"/>
          <w:spacing w:val="4"/>
          <w:sz w:val="24"/>
          <w:szCs w:val="24"/>
          <w:lang w:val="en-US" w:eastAsia="zh-CN"/>
        </w:rPr>
        <w:t>采购</w:t>
      </w:r>
      <w:r>
        <w:rPr>
          <w:rFonts w:hint="eastAsia" w:ascii="仿宋" w:hAnsi="仿宋" w:eastAsia="仿宋" w:cs="仿宋"/>
          <w:spacing w:val="4"/>
          <w:sz w:val="24"/>
          <w:szCs w:val="24"/>
        </w:rPr>
        <w:t>清单中的</w:t>
      </w:r>
      <w:r>
        <w:rPr>
          <w:rFonts w:hint="eastAsia" w:ascii="仿宋" w:hAnsi="仿宋" w:cs="仿宋"/>
          <w:spacing w:val="4"/>
          <w:sz w:val="24"/>
          <w:szCs w:val="24"/>
          <w:lang w:val="en-US" w:eastAsia="zh-CN"/>
        </w:rPr>
        <w:t>内容</w:t>
      </w:r>
      <w:r>
        <w:rPr>
          <w:rFonts w:hint="eastAsia" w:ascii="仿宋" w:hAnsi="仿宋" w:eastAsia="仿宋" w:cs="仿宋"/>
          <w:spacing w:val="4"/>
          <w:sz w:val="24"/>
          <w:szCs w:val="24"/>
        </w:rPr>
        <w:t>进行拆卸，装车，卸车，搬运，安装</w:t>
      </w:r>
      <w:r>
        <w:rPr>
          <w:rFonts w:hint="eastAsia" w:ascii="仿宋" w:hAnsi="仿宋" w:cs="仿宋"/>
          <w:spacing w:val="4"/>
          <w:sz w:val="24"/>
          <w:szCs w:val="24"/>
          <w:lang w:val="en-US" w:eastAsia="zh-CN"/>
        </w:rPr>
        <w:t>等服务，运送到采购人指定的地点，符合采购人要求</w:t>
      </w:r>
      <w:r>
        <w:rPr>
          <w:rFonts w:hint="eastAsia" w:ascii="仿宋" w:hAnsi="仿宋" w:eastAsia="仿宋" w:cs="仿宋"/>
          <w:spacing w:val="4"/>
          <w:sz w:val="24"/>
          <w:szCs w:val="24"/>
        </w:rPr>
        <w:t>。</w:t>
      </w:r>
    </w:p>
    <w:p w14:paraId="17D148F1">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val="en-US" w:eastAsia="zh-CN"/>
        </w:rPr>
        <w:t>3</w:t>
      </w:r>
      <w:r>
        <w:rPr>
          <w:rFonts w:hint="eastAsia" w:ascii="仿宋" w:hAnsi="仿宋" w:eastAsia="仿宋" w:cs="仿宋"/>
          <w:spacing w:val="4"/>
          <w:sz w:val="24"/>
          <w:szCs w:val="24"/>
        </w:rPr>
        <w:t>.设备要求：供应商拟投入的设备为自有或租赁，拟投入设备数量最低限度要求应满足在正常合同履约期限内完成整个建设项目。</w:t>
      </w:r>
    </w:p>
    <w:p w14:paraId="50671258">
      <w:pPr>
        <w:bidi w:val="0"/>
        <w:ind w:firstLine="496" w:firstLineChars="200"/>
        <w:rPr>
          <w:rFonts w:hint="default" w:eastAsia="仿宋"/>
          <w:color w:val="auto"/>
          <w:lang w:val="en-US" w:eastAsia="zh-CN"/>
        </w:rPr>
      </w:pPr>
      <w:r>
        <w:rPr>
          <w:rFonts w:hint="eastAsia" w:ascii="仿宋" w:hAnsi="仿宋" w:cs="仿宋"/>
          <w:color w:val="auto"/>
          <w:spacing w:val="4"/>
          <w:sz w:val="24"/>
          <w:szCs w:val="24"/>
          <w:lang w:val="en-US" w:eastAsia="zh-CN"/>
        </w:rPr>
        <w:t>4</w:t>
      </w:r>
      <w:r>
        <w:rPr>
          <w:rFonts w:hint="eastAsia" w:ascii="仿宋" w:hAnsi="仿宋" w:eastAsia="仿宋" w:cs="仿宋"/>
          <w:color w:val="auto"/>
          <w:spacing w:val="4"/>
          <w:sz w:val="24"/>
          <w:szCs w:val="24"/>
        </w:rPr>
        <w:t>.合同履行期限：</w:t>
      </w:r>
      <w:r>
        <w:rPr>
          <w:rFonts w:hint="eastAsia" w:ascii="仿宋" w:hAnsi="仿宋" w:cs="仿宋"/>
          <w:color w:val="auto"/>
          <w:spacing w:val="4"/>
          <w:sz w:val="24"/>
          <w:szCs w:val="24"/>
          <w:highlight w:val="none"/>
          <w:lang w:val="en-US" w:eastAsia="zh-CN"/>
        </w:rPr>
        <w:t>15</w:t>
      </w:r>
      <w:r>
        <w:rPr>
          <w:rFonts w:hint="eastAsia" w:ascii="仿宋" w:hAnsi="仿宋" w:cs="仿宋"/>
          <w:color w:val="auto"/>
          <w:spacing w:val="4"/>
          <w:sz w:val="24"/>
          <w:szCs w:val="24"/>
          <w:lang w:val="en-US" w:eastAsia="zh-CN"/>
        </w:rPr>
        <w:t>日历天</w:t>
      </w:r>
    </w:p>
    <w:p w14:paraId="78D32976">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color w:val="auto"/>
          <w:spacing w:val="4"/>
          <w:sz w:val="24"/>
          <w:szCs w:val="24"/>
          <w:highlight w:val="none"/>
        </w:rPr>
      </w:pPr>
      <w:r>
        <w:rPr>
          <w:rFonts w:hint="eastAsia" w:ascii="仿宋" w:hAnsi="仿宋" w:cs="仿宋"/>
          <w:color w:val="auto"/>
          <w:spacing w:val="4"/>
          <w:sz w:val="24"/>
          <w:szCs w:val="24"/>
          <w:highlight w:val="none"/>
          <w:lang w:val="en-US" w:eastAsia="zh-CN"/>
        </w:rPr>
        <w:t>5</w:t>
      </w:r>
      <w:r>
        <w:rPr>
          <w:rFonts w:hint="eastAsia" w:ascii="仿宋" w:hAnsi="仿宋" w:eastAsia="仿宋" w:cs="仿宋"/>
          <w:color w:val="auto"/>
          <w:spacing w:val="4"/>
          <w:sz w:val="24"/>
          <w:szCs w:val="24"/>
          <w:highlight w:val="none"/>
        </w:rPr>
        <w:t>.</w:t>
      </w:r>
      <w:r>
        <w:rPr>
          <w:rFonts w:hint="eastAsia" w:ascii="仿宋" w:hAnsi="仿宋" w:cs="仿宋"/>
          <w:color w:val="auto"/>
          <w:spacing w:val="4"/>
          <w:sz w:val="24"/>
          <w:szCs w:val="24"/>
          <w:highlight w:val="none"/>
          <w:lang w:val="en-US" w:eastAsia="zh-CN"/>
        </w:rPr>
        <w:t>服务地点</w:t>
      </w:r>
      <w:r>
        <w:rPr>
          <w:rFonts w:hint="eastAsia" w:ascii="仿宋" w:hAnsi="仿宋" w:eastAsia="仿宋" w:cs="仿宋"/>
          <w:color w:val="auto"/>
          <w:spacing w:val="4"/>
          <w:sz w:val="24"/>
          <w:szCs w:val="24"/>
          <w:highlight w:val="none"/>
        </w:rPr>
        <w:t>：湖北汉江技师学院</w:t>
      </w:r>
      <w:r>
        <w:rPr>
          <w:rFonts w:hint="eastAsia" w:ascii="仿宋" w:hAnsi="仿宋" w:cs="仿宋"/>
          <w:color w:val="auto"/>
          <w:spacing w:val="4"/>
          <w:sz w:val="24"/>
          <w:szCs w:val="24"/>
          <w:highlight w:val="none"/>
          <w:lang w:val="en-US" w:eastAsia="zh-CN"/>
        </w:rPr>
        <w:t>（</w:t>
      </w:r>
      <w:r>
        <w:rPr>
          <w:rFonts w:hint="eastAsia" w:ascii="仿宋" w:hAnsi="仿宋" w:cs="仿宋"/>
        </w:rPr>
        <w:t>湖北省十堰市经济技术开发区龙门大道</w:t>
      </w:r>
      <w:r>
        <w:rPr>
          <w:rFonts w:hint="eastAsia" w:ascii="仿宋" w:hAnsi="仿宋" w:cs="仿宋"/>
          <w:lang w:val="en-US" w:eastAsia="zh-CN"/>
        </w:rPr>
        <w:t>116</w:t>
      </w:r>
      <w:r>
        <w:rPr>
          <w:rFonts w:hint="eastAsia" w:ascii="仿宋" w:hAnsi="仿宋" w:cs="仿宋"/>
        </w:rPr>
        <w:t>号</w:t>
      </w:r>
      <w:r>
        <w:rPr>
          <w:rFonts w:hint="eastAsia" w:ascii="仿宋" w:hAnsi="仿宋" w:cs="仿宋"/>
          <w:color w:val="auto"/>
          <w:spacing w:val="4"/>
          <w:sz w:val="24"/>
          <w:szCs w:val="24"/>
          <w:highlight w:val="none"/>
          <w:lang w:val="en-US" w:eastAsia="zh-CN"/>
        </w:rPr>
        <w:t>）</w:t>
      </w:r>
      <w:r>
        <w:rPr>
          <w:rFonts w:hint="eastAsia" w:ascii="仿宋" w:hAnsi="仿宋" w:eastAsia="仿宋" w:cs="仿宋"/>
          <w:color w:val="auto"/>
          <w:spacing w:val="4"/>
          <w:sz w:val="24"/>
          <w:szCs w:val="24"/>
          <w:highlight w:val="none"/>
        </w:rPr>
        <w:t>。</w:t>
      </w:r>
    </w:p>
    <w:p w14:paraId="51A213C7">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val="en-US" w:eastAsia="zh-CN"/>
        </w:rPr>
        <w:t>6</w:t>
      </w:r>
      <w:r>
        <w:rPr>
          <w:rFonts w:hint="eastAsia" w:ascii="仿宋" w:hAnsi="仿宋" w:eastAsia="仿宋" w:cs="仿宋"/>
          <w:spacing w:val="4"/>
          <w:sz w:val="24"/>
          <w:szCs w:val="24"/>
        </w:rPr>
        <w:t>.质量目标：合格，符合行业现行规范标准。</w:t>
      </w:r>
    </w:p>
    <w:p w14:paraId="3B94F0C2">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val="en-US" w:eastAsia="zh-CN"/>
        </w:rPr>
        <w:t>7</w:t>
      </w:r>
      <w:r>
        <w:rPr>
          <w:rFonts w:hint="eastAsia" w:ascii="仿宋" w:hAnsi="仿宋" w:eastAsia="仿宋" w:cs="仿宋"/>
          <w:spacing w:val="4"/>
          <w:sz w:val="24"/>
          <w:szCs w:val="24"/>
        </w:rPr>
        <w:t>.安全目标：安全生产责任零事故。</w:t>
      </w:r>
      <w:bookmarkStart w:id="76" w:name="_GoBack"/>
      <w:bookmarkEnd w:id="76"/>
    </w:p>
    <w:p w14:paraId="431006A8">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val="en-US" w:eastAsia="zh-CN"/>
        </w:rPr>
        <w:t>8</w:t>
      </w:r>
      <w:r>
        <w:rPr>
          <w:rFonts w:hint="eastAsia" w:ascii="仿宋" w:hAnsi="仿宋" w:eastAsia="仿宋" w:cs="仿宋"/>
          <w:spacing w:val="4"/>
          <w:sz w:val="24"/>
          <w:szCs w:val="24"/>
        </w:rPr>
        <w:t>.项目验收：供应商在验收前必须递交书面的验收方案，并报采购人认可后以其为依据，方可开始验收工作。</w:t>
      </w:r>
    </w:p>
    <w:p w14:paraId="1A2131FA">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val="en-US" w:eastAsia="zh-CN"/>
        </w:rPr>
        <w:t>9</w:t>
      </w:r>
      <w:r>
        <w:rPr>
          <w:rFonts w:hint="eastAsia" w:ascii="仿宋" w:hAnsi="仿宋" w:eastAsia="仿宋" w:cs="仿宋"/>
          <w:spacing w:val="4"/>
          <w:sz w:val="24"/>
          <w:szCs w:val="24"/>
        </w:rPr>
        <w:t>.</w:t>
      </w:r>
      <w:r>
        <w:rPr>
          <w:rFonts w:hint="eastAsia" w:ascii="仿宋" w:hAnsi="仿宋" w:cs="仿宋"/>
          <w:spacing w:val="4"/>
          <w:sz w:val="24"/>
          <w:szCs w:val="24"/>
          <w:lang w:val="en-US" w:eastAsia="zh-CN"/>
        </w:rPr>
        <w:t>质保期</w:t>
      </w:r>
      <w:r>
        <w:rPr>
          <w:rFonts w:hint="eastAsia" w:ascii="仿宋" w:hAnsi="仿宋" w:eastAsia="仿宋" w:cs="仿宋"/>
          <w:spacing w:val="4"/>
          <w:sz w:val="24"/>
          <w:szCs w:val="24"/>
        </w:rPr>
        <w:t>：12个月，自项目竣工验收之日起计算。在</w:t>
      </w:r>
      <w:r>
        <w:rPr>
          <w:rFonts w:hint="eastAsia" w:ascii="仿宋" w:hAnsi="仿宋" w:cs="仿宋"/>
          <w:spacing w:val="4"/>
          <w:sz w:val="24"/>
          <w:szCs w:val="24"/>
          <w:lang w:val="en-US" w:eastAsia="zh-CN"/>
        </w:rPr>
        <w:t>质保</w:t>
      </w:r>
      <w:r>
        <w:rPr>
          <w:rFonts w:hint="eastAsia" w:ascii="仿宋" w:hAnsi="仿宋" w:eastAsia="仿宋" w:cs="仿宋"/>
          <w:spacing w:val="4"/>
          <w:sz w:val="24"/>
          <w:szCs w:val="24"/>
        </w:rPr>
        <w:t>期限内发生的质量缺陷，由承包人负责修复。</w:t>
      </w:r>
    </w:p>
    <w:p w14:paraId="54696482">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cs="仿宋"/>
          <w:spacing w:val="4"/>
          <w:sz w:val="24"/>
          <w:szCs w:val="24"/>
          <w:lang w:val="en-US" w:eastAsia="zh-CN"/>
        </w:rPr>
        <w:t>10</w:t>
      </w:r>
      <w:r>
        <w:rPr>
          <w:rFonts w:hint="eastAsia" w:ascii="仿宋" w:hAnsi="仿宋" w:eastAsia="仿宋" w:cs="仿宋"/>
          <w:spacing w:val="4"/>
          <w:sz w:val="24"/>
          <w:szCs w:val="24"/>
        </w:rPr>
        <w:t>.付款方式：双方签订合同时另行约定。</w:t>
      </w:r>
    </w:p>
    <w:p w14:paraId="2C9FCC98">
      <w:pPr>
        <w:keepNext w:val="0"/>
        <w:keepLines w:val="0"/>
        <w:pageBreakBefore w:val="0"/>
        <w:widowControl w:val="0"/>
        <w:kinsoku/>
        <w:wordWrap/>
        <w:overflowPunct/>
        <w:topLinePunct w:val="0"/>
        <w:autoSpaceDE/>
        <w:autoSpaceDN/>
        <w:bidi w:val="0"/>
        <w:adjustRightInd/>
        <w:snapToGrid/>
        <w:spacing w:line="360" w:lineRule="auto"/>
        <w:ind w:left="0" w:firstLine="496" w:firstLineChars="200"/>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br w:type="page"/>
      </w:r>
    </w:p>
    <w:p w14:paraId="69366CC2">
      <w:pPr>
        <w:numPr>
          <w:ilvl w:val="0"/>
          <w:numId w:val="2"/>
        </w:numPr>
        <w:jc w:val="center"/>
        <w:outlineLvl w:val="0"/>
        <w:rPr>
          <w:rFonts w:ascii="黑体" w:hAnsi="黑体" w:eastAsia="黑体" w:cs="黑体"/>
          <w:sz w:val="32"/>
          <w:szCs w:val="32"/>
        </w:rPr>
      </w:pPr>
      <w:bookmarkStart w:id="26" w:name="_Toc32255"/>
      <w:bookmarkStart w:id="27" w:name="_Toc54735160"/>
      <w:r>
        <w:rPr>
          <w:rFonts w:hint="eastAsia" w:ascii="黑体" w:hAnsi="黑体" w:eastAsia="黑体" w:cs="黑体"/>
          <w:sz w:val="32"/>
          <w:szCs w:val="32"/>
        </w:rPr>
        <w:t>响应文件格式</w:t>
      </w:r>
      <w:bookmarkEnd w:id="26"/>
      <w:bookmarkEnd w:id="27"/>
    </w:p>
    <w:p w14:paraId="25A2A730">
      <w:pPr>
        <w:spacing w:after="780" w:afterLines="250"/>
        <w:jc w:val="center"/>
        <w:rPr>
          <w:rFonts w:ascii="华文中宋" w:hAnsi="华文中宋" w:eastAsia="华文中宋"/>
          <w:b/>
        </w:rPr>
      </w:pPr>
      <w:bookmarkStart w:id="28" w:name="_Toc16181"/>
      <w:bookmarkStart w:id="29" w:name="_Toc28102"/>
      <w:bookmarkStart w:id="30" w:name="_Toc20481"/>
      <w:bookmarkStart w:id="31" w:name="_Toc28555"/>
      <w:bookmarkStart w:id="32" w:name="_Toc503378385"/>
      <w:bookmarkStart w:id="33" w:name="_Toc530406968"/>
    </w:p>
    <w:p w14:paraId="756DDC0C">
      <w:pPr>
        <w:spacing w:after="780" w:afterLines="250"/>
        <w:jc w:val="center"/>
        <w:rPr>
          <w:rFonts w:ascii="华文中宋" w:hAnsi="华文中宋" w:eastAsia="华文中宋"/>
          <w:b/>
          <w:sz w:val="96"/>
          <w:szCs w:val="96"/>
        </w:rPr>
      </w:pPr>
      <w:r>
        <w:rPr>
          <w:rFonts w:hint="eastAsia" w:ascii="华文中宋" w:hAnsi="华文中宋" w:eastAsia="华文中宋"/>
          <w:b/>
          <w:sz w:val="96"/>
          <w:szCs w:val="96"/>
          <w:lang w:val="en-US" w:eastAsia="zh-CN"/>
        </w:rPr>
        <w:t>谈判</w:t>
      </w:r>
      <w:r>
        <w:rPr>
          <w:rFonts w:hint="eastAsia" w:ascii="华文中宋" w:hAnsi="华文中宋" w:eastAsia="华文中宋"/>
          <w:b/>
          <w:sz w:val="96"/>
          <w:szCs w:val="96"/>
        </w:rPr>
        <w:t>响应文件</w:t>
      </w:r>
    </w:p>
    <w:p w14:paraId="3A18ED52">
      <w:pPr>
        <w:spacing w:after="624" w:afterLines="200" w:line="240" w:lineRule="auto"/>
        <w:jc w:val="center"/>
        <w:rPr>
          <w:rFonts w:ascii="华文中宋" w:hAnsi="华文中宋" w:eastAsia="华文中宋"/>
          <w:b/>
          <w:sz w:val="72"/>
          <w:szCs w:val="72"/>
        </w:rPr>
      </w:pPr>
    </w:p>
    <w:p w14:paraId="3ADA5BDC">
      <w:pPr>
        <w:ind w:left="2237" w:leftChars="619" w:right="1485" w:rightChars="619" w:hanging="752" w:hangingChars="209"/>
        <w:rPr>
          <w:rFonts w:ascii="仿宋" w:hAnsi="仿宋"/>
          <w:b/>
          <w:bCs/>
          <w:sz w:val="36"/>
        </w:rPr>
      </w:pPr>
    </w:p>
    <w:p w14:paraId="0D6B328E">
      <w:pPr>
        <w:spacing w:line="600" w:lineRule="auto"/>
        <w:ind w:left="2235" w:leftChars="414" w:right="1485" w:rightChars="619" w:hanging="1242" w:hangingChars="345"/>
        <w:rPr>
          <w:rFonts w:hint="eastAsia" w:ascii="仿宋" w:hAnsi="仿宋" w:eastAsia="仿宋"/>
          <w:bCs/>
          <w:sz w:val="36"/>
          <w:lang w:eastAsia="zh-CN"/>
        </w:rPr>
      </w:pPr>
      <w:r>
        <w:rPr>
          <w:rFonts w:hint="eastAsia" w:ascii="仿宋" w:hAnsi="仿宋"/>
          <w:b/>
          <w:bCs/>
          <w:sz w:val="36"/>
        </w:rPr>
        <w:t>项目编号：</w:t>
      </w:r>
      <w:r>
        <w:rPr>
          <w:rFonts w:hint="eastAsia" w:ascii="仿宋" w:hAnsi="仿宋"/>
          <w:b/>
          <w:bCs/>
          <w:sz w:val="36"/>
          <w:lang w:eastAsia="zh-CN"/>
        </w:rPr>
        <w:t>SJJS2026101601</w:t>
      </w:r>
    </w:p>
    <w:p w14:paraId="42AEF026">
      <w:pPr>
        <w:spacing w:line="600" w:lineRule="auto"/>
        <w:ind w:left="2235" w:leftChars="414" w:right="1485" w:rightChars="619" w:hanging="1242" w:hangingChars="345"/>
        <w:rPr>
          <w:rFonts w:ascii="仿宋" w:hAnsi="仿宋"/>
          <w:b/>
          <w:bCs/>
          <w:sz w:val="36"/>
        </w:rPr>
      </w:pPr>
      <w:r>
        <w:rPr>
          <w:rFonts w:hint="eastAsia" w:ascii="仿宋" w:hAnsi="仿宋"/>
          <w:b/>
          <w:bCs/>
          <w:sz w:val="36"/>
        </w:rPr>
        <w:t>采 购 人：</w:t>
      </w:r>
      <w:r>
        <w:rPr>
          <w:rFonts w:hint="eastAsia" w:ascii="仿宋" w:hAnsi="仿宋"/>
          <w:b/>
          <w:bCs/>
          <w:sz w:val="36"/>
          <w:lang w:eastAsia="zh-CN"/>
        </w:rPr>
        <w:t>湖北汉江技师学院</w:t>
      </w:r>
      <w:r>
        <w:rPr>
          <w:rFonts w:hint="eastAsia" w:ascii="仿宋" w:hAnsi="仿宋"/>
          <w:sz w:val="36"/>
          <w:szCs w:val="36"/>
          <w:u w:val="none"/>
        </w:rPr>
        <w:t xml:space="preserve"> </w:t>
      </w:r>
    </w:p>
    <w:p w14:paraId="12950DD9">
      <w:pPr>
        <w:keepNext w:val="0"/>
        <w:keepLines w:val="0"/>
        <w:pageBreakBefore w:val="0"/>
        <w:widowControl w:val="0"/>
        <w:kinsoku/>
        <w:wordWrap/>
        <w:overflowPunct/>
        <w:topLinePunct w:val="0"/>
        <w:autoSpaceDE/>
        <w:autoSpaceDN/>
        <w:bidi w:val="0"/>
        <w:adjustRightInd/>
        <w:snapToGrid/>
        <w:spacing w:line="600" w:lineRule="auto"/>
        <w:ind w:left="2235" w:leftChars="414" w:right="0" w:rightChars="0" w:hanging="1242" w:hangingChars="345"/>
        <w:textAlignment w:val="auto"/>
        <w:rPr>
          <w:rFonts w:hint="eastAsia" w:ascii="仿宋" w:hAnsi="仿宋" w:eastAsia="仿宋"/>
          <w:bCs/>
          <w:sz w:val="36"/>
          <w:lang w:val="zh-CN" w:eastAsia="zh-CN"/>
        </w:rPr>
      </w:pPr>
      <w:r>
        <w:rPr>
          <w:rFonts w:hint="eastAsia" w:ascii="仿宋" w:hAnsi="仿宋"/>
          <w:b/>
          <w:bCs/>
          <w:sz w:val="36"/>
        </w:rPr>
        <w:t>项目名称：</w:t>
      </w:r>
      <w:r>
        <w:rPr>
          <w:rFonts w:hint="eastAsia" w:ascii="仿宋" w:hAnsi="仿宋"/>
          <w:b/>
          <w:bCs/>
          <w:sz w:val="36"/>
          <w:lang w:eastAsia="zh-CN"/>
        </w:rPr>
        <w:t>图书馆窗帘购置项目</w:t>
      </w:r>
    </w:p>
    <w:p w14:paraId="5C86DAFB">
      <w:pPr>
        <w:ind w:left="2237" w:leftChars="619" w:right="1485" w:rightChars="619" w:hanging="752" w:hangingChars="209"/>
        <w:rPr>
          <w:rFonts w:ascii="宋体" w:hAnsi="宋体"/>
          <w:sz w:val="36"/>
          <w:szCs w:val="36"/>
        </w:rPr>
      </w:pPr>
    </w:p>
    <w:p w14:paraId="0FD30A47">
      <w:pPr>
        <w:spacing w:after="1560" w:afterLines="500"/>
        <w:ind w:left="2428" w:leftChars="271" w:right="650" w:rightChars="271" w:hanging="1778" w:hangingChars="494"/>
        <w:jc w:val="center"/>
        <w:rPr>
          <w:rFonts w:ascii="宋体" w:hAnsi="宋体" w:eastAsia="宋体"/>
          <w:sz w:val="36"/>
          <w:szCs w:val="36"/>
        </w:rPr>
      </w:pPr>
    </w:p>
    <w:p w14:paraId="71039E70">
      <w:pPr>
        <w:ind w:left="2155" w:leftChars="613" w:right="1471" w:rightChars="613" w:hanging="684" w:hangingChars="214"/>
        <w:rPr>
          <w:rFonts w:ascii="仿宋" w:hAnsi="仿宋"/>
          <w:b/>
          <w:bCs/>
          <w:sz w:val="32"/>
          <w:szCs w:val="32"/>
        </w:rPr>
      </w:pPr>
      <w:r>
        <w:rPr>
          <w:rFonts w:hint="eastAsia" w:ascii="仿宋" w:hAnsi="仿宋"/>
          <w:b/>
          <w:bCs/>
          <w:sz w:val="32"/>
          <w:szCs w:val="32"/>
        </w:rPr>
        <w:t>供应商名称：</w:t>
      </w:r>
      <w:r>
        <w:rPr>
          <w:rFonts w:hint="eastAsia" w:ascii="仿宋" w:hAnsi="仿宋"/>
          <w:b/>
          <w:bCs/>
          <w:sz w:val="32"/>
          <w:szCs w:val="32"/>
          <w:u w:val="single"/>
        </w:rPr>
        <w:t xml:space="preserve">                             </w:t>
      </w:r>
    </w:p>
    <w:p w14:paraId="7CF57F8A">
      <w:pPr>
        <w:spacing w:before="312" w:beforeLines="100" w:after="312" w:afterLines="100"/>
        <w:ind w:left="2396" w:leftChars="1" w:right="466" w:hanging="2394" w:hangingChars="665"/>
        <w:jc w:val="center"/>
        <w:rPr>
          <w:rFonts w:ascii="仿宋" w:hAnsi="仿宋" w:cs="仿宋"/>
        </w:rPr>
      </w:pPr>
      <w:r>
        <w:rPr>
          <w:rFonts w:hint="eastAsia" w:ascii="仿宋" w:hAnsi="仿宋"/>
          <w:b/>
          <w:bCs/>
          <w:sz w:val="36"/>
          <w:szCs w:val="36"/>
        </w:rPr>
        <w:t xml:space="preserve">20  </w:t>
      </w:r>
      <w:r>
        <w:rPr>
          <w:rFonts w:hint="eastAsia" w:ascii="仿宋" w:hAnsi="仿宋"/>
          <w:b/>
          <w:sz w:val="36"/>
          <w:szCs w:val="36"/>
        </w:rPr>
        <w:t>年 月</w:t>
      </w:r>
    </w:p>
    <w:bookmarkEnd w:id="28"/>
    <w:bookmarkEnd w:id="29"/>
    <w:bookmarkEnd w:id="30"/>
    <w:bookmarkEnd w:id="31"/>
    <w:bookmarkEnd w:id="32"/>
    <w:bookmarkEnd w:id="33"/>
    <w:p w14:paraId="63F558A6">
      <w:pPr>
        <w:pStyle w:val="31"/>
      </w:pPr>
      <w:bookmarkStart w:id="34" w:name="_Toc22722"/>
      <w:bookmarkStart w:id="35" w:name="_Toc27173"/>
      <w:bookmarkStart w:id="36" w:name="_Toc7105872"/>
      <w:bookmarkStart w:id="37" w:name="_Toc504233710"/>
      <w:bookmarkStart w:id="38" w:name="_Toc449975565"/>
      <w:bookmarkStart w:id="39" w:name="_Toc504232566"/>
      <w:bookmarkStart w:id="40" w:name="_Toc20315724"/>
      <w:bookmarkStart w:id="41" w:name="_Toc530406970"/>
      <w:bookmarkStart w:id="42" w:name="_Toc6585435"/>
      <w:bookmarkStart w:id="43" w:name="_Toc530406969"/>
      <w:bookmarkStart w:id="44" w:name="_Toc7105864"/>
    </w:p>
    <w:p w14:paraId="05AA321D">
      <w:pPr>
        <w:widowControl/>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资格审查索引表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931"/>
        <w:gridCol w:w="6759"/>
        <w:gridCol w:w="1257"/>
      </w:tblGrid>
      <w:tr w14:paraId="38D3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shd w:val="clear" w:color="auto" w:fill="BFBFBF"/>
            <w:noWrap w:val="0"/>
            <w:vAlign w:val="center"/>
          </w:tcPr>
          <w:p w14:paraId="424C0606">
            <w:pPr>
              <w:widowControl/>
              <w:adjustRightInd w:val="0"/>
              <w:snapToGrid w:val="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序号</w:t>
            </w:r>
          </w:p>
        </w:tc>
        <w:tc>
          <w:tcPr>
            <w:tcW w:w="6759" w:type="dxa"/>
            <w:shd w:val="clear" w:color="auto" w:fill="BFBFBF"/>
            <w:noWrap w:val="0"/>
            <w:vAlign w:val="center"/>
          </w:tcPr>
          <w:p w14:paraId="1B18B0F8">
            <w:pPr>
              <w:widowControl/>
              <w:adjustRightInd w:val="0"/>
              <w:snapToGrid w:val="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资格要求</w:t>
            </w:r>
          </w:p>
        </w:tc>
        <w:tc>
          <w:tcPr>
            <w:tcW w:w="1257" w:type="dxa"/>
            <w:shd w:val="clear" w:color="auto" w:fill="BFBFBF"/>
            <w:noWrap w:val="0"/>
            <w:vAlign w:val="center"/>
          </w:tcPr>
          <w:p w14:paraId="2BB6FBAB">
            <w:pPr>
              <w:widowControl/>
              <w:adjustRightInd w:val="0"/>
              <w:snapToGrid w:val="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对应页码</w:t>
            </w:r>
          </w:p>
        </w:tc>
      </w:tr>
      <w:tr w14:paraId="473A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52C2C578">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472F469C">
            <w:pPr>
              <w:snapToGrid w:val="0"/>
              <w:rPr>
                <w:rFonts w:hint="eastAsia" w:ascii="仿宋" w:hAnsi="仿宋" w:eastAsia="仿宋" w:cs="仿宋"/>
                <w:bCs/>
                <w:color w:val="auto"/>
                <w:sz w:val="24"/>
                <w:highlight w:val="none"/>
              </w:rPr>
            </w:pPr>
          </w:p>
        </w:tc>
        <w:tc>
          <w:tcPr>
            <w:tcW w:w="1257" w:type="dxa"/>
            <w:noWrap w:val="0"/>
            <w:vAlign w:val="center"/>
          </w:tcPr>
          <w:p w14:paraId="380BB769">
            <w:pPr>
              <w:widowControl/>
              <w:adjustRightInd w:val="0"/>
              <w:snapToGrid w:val="0"/>
              <w:jc w:val="center"/>
              <w:rPr>
                <w:rFonts w:hint="eastAsia" w:ascii="仿宋" w:hAnsi="仿宋" w:eastAsia="仿宋" w:cs="仿宋"/>
                <w:color w:val="auto"/>
                <w:sz w:val="24"/>
                <w:highlight w:val="none"/>
                <w:lang w:val="hr-HR"/>
              </w:rPr>
            </w:pPr>
          </w:p>
        </w:tc>
      </w:tr>
      <w:tr w14:paraId="368C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4BF2CEEF">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0EA64EBA">
            <w:pPr>
              <w:snapToGrid w:val="0"/>
              <w:rPr>
                <w:rFonts w:hint="eastAsia" w:ascii="仿宋" w:hAnsi="仿宋" w:eastAsia="仿宋" w:cs="仿宋"/>
                <w:bCs/>
                <w:color w:val="auto"/>
                <w:sz w:val="24"/>
                <w:highlight w:val="none"/>
              </w:rPr>
            </w:pPr>
          </w:p>
        </w:tc>
        <w:tc>
          <w:tcPr>
            <w:tcW w:w="1257" w:type="dxa"/>
            <w:noWrap w:val="0"/>
            <w:vAlign w:val="center"/>
          </w:tcPr>
          <w:p w14:paraId="2F615E30">
            <w:pPr>
              <w:widowControl/>
              <w:adjustRightInd w:val="0"/>
              <w:snapToGrid w:val="0"/>
              <w:jc w:val="center"/>
              <w:rPr>
                <w:rFonts w:hint="eastAsia" w:ascii="仿宋" w:hAnsi="仿宋" w:eastAsia="仿宋" w:cs="仿宋"/>
                <w:color w:val="auto"/>
                <w:sz w:val="24"/>
                <w:highlight w:val="none"/>
                <w:lang w:val="hr-HR"/>
              </w:rPr>
            </w:pPr>
          </w:p>
        </w:tc>
      </w:tr>
      <w:tr w14:paraId="61EE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5A9999DF">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3EFE4E62">
            <w:pPr>
              <w:snapToGrid w:val="0"/>
              <w:rPr>
                <w:rFonts w:hint="eastAsia" w:ascii="仿宋" w:hAnsi="仿宋" w:eastAsia="仿宋" w:cs="仿宋"/>
                <w:bCs/>
                <w:color w:val="auto"/>
                <w:sz w:val="24"/>
                <w:highlight w:val="none"/>
              </w:rPr>
            </w:pPr>
          </w:p>
        </w:tc>
        <w:tc>
          <w:tcPr>
            <w:tcW w:w="1257" w:type="dxa"/>
            <w:noWrap w:val="0"/>
            <w:vAlign w:val="center"/>
          </w:tcPr>
          <w:p w14:paraId="61D2D781">
            <w:pPr>
              <w:widowControl/>
              <w:adjustRightInd w:val="0"/>
              <w:snapToGrid w:val="0"/>
              <w:jc w:val="center"/>
              <w:rPr>
                <w:rFonts w:hint="eastAsia" w:ascii="仿宋" w:hAnsi="仿宋" w:eastAsia="仿宋" w:cs="仿宋"/>
                <w:color w:val="auto"/>
                <w:sz w:val="24"/>
                <w:highlight w:val="none"/>
                <w:lang w:val="hr-HR"/>
              </w:rPr>
            </w:pPr>
          </w:p>
        </w:tc>
      </w:tr>
      <w:tr w14:paraId="4897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61065B48">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22E32728">
            <w:pPr>
              <w:snapToGrid w:val="0"/>
              <w:rPr>
                <w:rFonts w:hint="eastAsia" w:ascii="仿宋" w:hAnsi="仿宋" w:eastAsia="仿宋" w:cs="仿宋"/>
                <w:bCs/>
                <w:color w:val="auto"/>
                <w:sz w:val="24"/>
                <w:highlight w:val="none"/>
              </w:rPr>
            </w:pPr>
          </w:p>
        </w:tc>
        <w:tc>
          <w:tcPr>
            <w:tcW w:w="1257" w:type="dxa"/>
            <w:noWrap w:val="0"/>
            <w:vAlign w:val="center"/>
          </w:tcPr>
          <w:p w14:paraId="4363FEBF">
            <w:pPr>
              <w:widowControl/>
              <w:adjustRightInd w:val="0"/>
              <w:snapToGrid w:val="0"/>
              <w:jc w:val="center"/>
              <w:rPr>
                <w:rFonts w:hint="eastAsia" w:ascii="仿宋" w:hAnsi="仿宋" w:eastAsia="仿宋" w:cs="仿宋"/>
                <w:color w:val="auto"/>
                <w:sz w:val="24"/>
                <w:highlight w:val="none"/>
                <w:lang w:val="hr-HR"/>
              </w:rPr>
            </w:pPr>
          </w:p>
        </w:tc>
      </w:tr>
      <w:tr w14:paraId="2CCE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1F33F34B">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40FDB414">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603F54D6">
            <w:pPr>
              <w:widowControl/>
              <w:adjustRightInd w:val="0"/>
              <w:snapToGrid w:val="0"/>
              <w:jc w:val="center"/>
              <w:rPr>
                <w:rFonts w:hint="eastAsia" w:ascii="仿宋" w:hAnsi="仿宋" w:eastAsia="仿宋" w:cs="仿宋"/>
                <w:color w:val="auto"/>
                <w:sz w:val="24"/>
                <w:highlight w:val="none"/>
                <w:lang w:val="hr-HR"/>
              </w:rPr>
            </w:pPr>
          </w:p>
        </w:tc>
      </w:tr>
      <w:tr w14:paraId="784B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31" w:type="dxa"/>
            <w:noWrap w:val="0"/>
            <w:vAlign w:val="top"/>
          </w:tcPr>
          <w:p w14:paraId="784FD2F5">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6AA7BAEE">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1A9741AA">
            <w:pPr>
              <w:widowControl/>
              <w:adjustRightInd w:val="0"/>
              <w:snapToGrid w:val="0"/>
              <w:jc w:val="center"/>
              <w:rPr>
                <w:rFonts w:hint="eastAsia" w:ascii="仿宋" w:hAnsi="仿宋" w:eastAsia="仿宋" w:cs="仿宋"/>
                <w:color w:val="auto"/>
                <w:sz w:val="24"/>
                <w:highlight w:val="none"/>
                <w:lang w:val="hr-HR"/>
              </w:rPr>
            </w:pPr>
          </w:p>
        </w:tc>
      </w:tr>
      <w:tr w14:paraId="1514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6BCEBEED">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5CD4BCAE">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1E2050E0">
            <w:pPr>
              <w:widowControl/>
              <w:adjustRightInd w:val="0"/>
              <w:snapToGrid w:val="0"/>
              <w:jc w:val="center"/>
              <w:rPr>
                <w:rFonts w:hint="eastAsia" w:ascii="仿宋" w:hAnsi="仿宋" w:eastAsia="仿宋" w:cs="仿宋"/>
                <w:b/>
                <w:color w:val="auto"/>
                <w:sz w:val="24"/>
                <w:highlight w:val="none"/>
                <w:lang w:val="hr-HR"/>
              </w:rPr>
            </w:pPr>
          </w:p>
        </w:tc>
      </w:tr>
      <w:tr w14:paraId="5DF6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center"/>
          </w:tcPr>
          <w:p w14:paraId="578E948A">
            <w:pPr>
              <w:widowControl/>
              <w:adjustRightInd w:val="0"/>
              <w:snapToGrid w:val="0"/>
              <w:rPr>
                <w:rFonts w:hint="eastAsia" w:ascii="仿宋" w:hAnsi="仿宋" w:eastAsia="仿宋" w:cs="仿宋"/>
                <w:color w:val="auto"/>
                <w:kern w:val="0"/>
                <w:sz w:val="24"/>
                <w:highlight w:val="none"/>
              </w:rPr>
            </w:pPr>
          </w:p>
        </w:tc>
        <w:tc>
          <w:tcPr>
            <w:tcW w:w="6759" w:type="dxa"/>
            <w:noWrap w:val="0"/>
            <w:vAlign w:val="center"/>
          </w:tcPr>
          <w:p w14:paraId="2F1D3CAF">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2B8DA210">
            <w:pPr>
              <w:widowControl/>
              <w:adjustRightInd w:val="0"/>
              <w:snapToGrid w:val="0"/>
              <w:jc w:val="center"/>
              <w:rPr>
                <w:rFonts w:hint="eastAsia" w:ascii="仿宋" w:hAnsi="仿宋" w:eastAsia="仿宋" w:cs="仿宋"/>
                <w:b/>
                <w:color w:val="auto"/>
                <w:sz w:val="24"/>
                <w:highlight w:val="none"/>
                <w:lang w:val="hr-HR"/>
              </w:rPr>
            </w:pPr>
          </w:p>
        </w:tc>
      </w:tr>
      <w:tr w14:paraId="09CD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center"/>
          </w:tcPr>
          <w:p w14:paraId="0C5A3DDF">
            <w:pPr>
              <w:widowControl/>
              <w:adjustRightInd w:val="0"/>
              <w:snapToGrid w:val="0"/>
              <w:rPr>
                <w:rFonts w:hint="eastAsia" w:ascii="仿宋" w:hAnsi="仿宋" w:eastAsia="仿宋" w:cs="仿宋"/>
                <w:color w:val="auto"/>
                <w:kern w:val="0"/>
                <w:sz w:val="24"/>
                <w:highlight w:val="none"/>
              </w:rPr>
            </w:pPr>
          </w:p>
        </w:tc>
        <w:tc>
          <w:tcPr>
            <w:tcW w:w="6759" w:type="dxa"/>
            <w:noWrap w:val="0"/>
            <w:vAlign w:val="center"/>
          </w:tcPr>
          <w:p w14:paraId="56542FDC">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2D073225">
            <w:pPr>
              <w:widowControl/>
              <w:adjustRightInd w:val="0"/>
              <w:snapToGrid w:val="0"/>
              <w:jc w:val="center"/>
              <w:rPr>
                <w:rFonts w:hint="eastAsia" w:ascii="仿宋" w:hAnsi="仿宋" w:eastAsia="仿宋" w:cs="仿宋"/>
                <w:b/>
                <w:color w:val="auto"/>
                <w:sz w:val="24"/>
                <w:highlight w:val="none"/>
                <w:lang w:val="hr-HR"/>
              </w:rPr>
            </w:pPr>
          </w:p>
        </w:tc>
      </w:tr>
      <w:tr w14:paraId="2A83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center"/>
          </w:tcPr>
          <w:p w14:paraId="71674313">
            <w:pPr>
              <w:widowControl/>
              <w:adjustRightInd w:val="0"/>
              <w:snapToGrid w:val="0"/>
              <w:rPr>
                <w:rFonts w:hint="eastAsia" w:ascii="仿宋" w:hAnsi="仿宋" w:eastAsia="仿宋" w:cs="仿宋"/>
                <w:color w:val="auto"/>
                <w:kern w:val="0"/>
                <w:sz w:val="24"/>
                <w:highlight w:val="none"/>
              </w:rPr>
            </w:pPr>
          </w:p>
        </w:tc>
        <w:tc>
          <w:tcPr>
            <w:tcW w:w="6759" w:type="dxa"/>
            <w:noWrap w:val="0"/>
            <w:vAlign w:val="center"/>
          </w:tcPr>
          <w:p w14:paraId="3762E8A5">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0DB26990">
            <w:pPr>
              <w:widowControl/>
              <w:adjustRightInd w:val="0"/>
              <w:snapToGrid w:val="0"/>
              <w:jc w:val="center"/>
              <w:rPr>
                <w:rFonts w:hint="eastAsia" w:ascii="仿宋" w:hAnsi="仿宋" w:eastAsia="仿宋" w:cs="仿宋"/>
                <w:color w:val="auto"/>
                <w:sz w:val="24"/>
                <w:highlight w:val="none"/>
                <w:lang w:val="hr-HR"/>
              </w:rPr>
            </w:pPr>
          </w:p>
        </w:tc>
      </w:tr>
    </w:tbl>
    <w:p w14:paraId="7AF6EABB">
      <w:pPr>
        <w:adjustRightInd w:val="0"/>
        <w:snapToGrid w:val="0"/>
        <w:spacing w:line="360" w:lineRule="auto"/>
        <w:rPr>
          <w:rFonts w:hint="eastAsia" w:ascii="仿宋" w:hAnsi="仿宋" w:eastAsia="仿宋" w:cs="仿宋"/>
          <w:color w:val="auto"/>
          <w:sz w:val="24"/>
          <w:highlight w:val="none"/>
        </w:rPr>
      </w:pPr>
    </w:p>
    <w:p w14:paraId="0E0BEEBD">
      <w:pPr>
        <w:keepNext w:val="0"/>
        <w:keepLines w:val="0"/>
        <w:pageBreakBefore w:val="0"/>
        <w:widowControl w:val="0"/>
        <w:numPr>
          <w:ilvl w:val="2"/>
          <w:numId w:val="0"/>
        </w:numPr>
        <w:tabs>
          <w:tab w:val="left" w:pos="3613"/>
          <w:tab w:val="center" w:pos="4653"/>
        </w:tabs>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备注：为方便谈判小组成员评审，供应商可根据谈判文件中载明的《资格审查表》，将具体响应情况及响应文件中对应页码在上表中注明，未提供的内容对应页码处填“/”</w:t>
      </w:r>
    </w:p>
    <w:p w14:paraId="78469310">
      <w:pPr>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225A31AF">
      <w:pPr>
        <w:keepNext w:val="0"/>
        <w:keepLines w:val="0"/>
        <w:pageBreakBefore w:val="0"/>
        <w:widowControl w:val="0"/>
        <w:numPr>
          <w:ilvl w:val="2"/>
          <w:numId w:val="0"/>
        </w:numPr>
        <w:tabs>
          <w:tab w:val="left" w:pos="3613"/>
          <w:tab w:val="center" w:pos="4653"/>
        </w:tabs>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附件1</w:t>
      </w:r>
    </w:p>
    <w:p w14:paraId="415A7F92">
      <w:pPr>
        <w:keepNext w:val="0"/>
        <w:keepLines w:val="0"/>
        <w:pageBreakBefore w:val="0"/>
        <w:widowControl w:val="0"/>
        <w:numPr>
          <w:ilvl w:val="2"/>
          <w:numId w:val="0"/>
        </w:numPr>
        <w:tabs>
          <w:tab w:val="left" w:pos="3613"/>
          <w:tab w:val="center" w:pos="4653"/>
        </w:tabs>
        <w:kinsoku/>
        <w:wordWrap/>
        <w:overflowPunct/>
        <w:topLinePunct w:val="0"/>
        <w:autoSpaceDE/>
        <w:autoSpaceDN/>
        <w:bidi w:val="0"/>
        <w:adjustRightInd w:val="0"/>
        <w:snapToGrid w:val="0"/>
        <w:spacing w:line="360" w:lineRule="auto"/>
        <w:jc w:val="center"/>
        <w:textAlignment w:val="auto"/>
        <w:rPr>
          <w:rFonts w:ascii="黑体" w:hAnsi="黑体" w:eastAsia="黑体" w:cs="黑体"/>
          <w:bCs/>
          <w:sz w:val="28"/>
          <w:szCs w:val="28"/>
        </w:rPr>
      </w:pPr>
      <w:r>
        <w:rPr>
          <w:rFonts w:hint="eastAsia" w:ascii="黑体" w:hAnsi="黑体" w:eastAsia="黑体" w:cs="黑体"/>
          <w:bCs/>
          <w:sz w:val="28"/>
          <w:szCs w:val="28"/>
          <w:lang w:val="en-US" w:eastAsia="zh-CN"/>
        </w:rPr>
        <w:t>谈 判</w:t>
      </w:r>
      <w:r>
        <w:rPr>
          <w:rFonts w:hint="eastAsia" w:ascii="黑体" w:hAnsi="黑体" w:eastAsia="黑体" w:cs="黑体"/>
          <w:bCs/>
          <w:sz w:val="28"/>
          <w:szCs w:val="28"/>
        </w:rPr>
        <w:t xml:space="preserve"> 书</w:t>
      </w:r>
      <w:bookmarkEnd w:id="34"/>
      <w:bookmarkEnd w:id="35"/>
      <w:bookmarkEnd w:id="36"/>
      <w:bookmarkEnd w:id="37"/>
      <w:bookmarkEnd w:id="38"/>
      <w:bookmarkEnd w:id="39"/>
      <w:bookmarkEnd w:id="40"/>
      <w:bookmarkEnd w:id="41"/>
    </w:p>
    <w:p w14:paraId="303562E4">
      <w:pPr>
        <w:autoSpaceDE w:val="0"/>
        <w:autoSpaceDN w:val="0"/>
        <w:adjustRightInd w:val="0"/>
        <w:jc w:val="left"/>
        <w:rPr>
          <w:rFonts w:ascii="仿宋" w:hAnsi="仿宋" w:cs="仿宋"/>
          <w:kern w:val="0"/>
        </w:rPr>
      </w:pPr>
      <w:r>
        <w:rPr>
          <w:rFonts w:hint="eastAsia" w:ascii="仿宋" w:hAnsi="仿宋" w:cs="仿宋"/>
          <w:bCs/>
          <w:lang w:eastAsia="zh-CN"/>
        </w:rPr>
        <w:t>湖北汉江技师学院</w:t>
      </w:r>
      <w:r>
        <w:rPr>
          <w:rFonts w:hint="eastAsia" w:ascii="仿宋" w:hAnsi="仿宋" w:cs="仿宋"/>
          <w:bCs/>
        </w:rPr>
        <w:t>：</w:t>
      </w:r>
    </w:p>
    <w:p w14:paraId="03191AEF">
      <w:pPr>
        <w:autoSpaceDE w:val="0"/>
        <w:autoSpaceDN w:val="0"/>
        <w:adjustRightInd w:val="0"/>
        <w:ind w:left="2"/>
        <w:rPr>
          <w:rFonts w:ascii="仿宋" w:hAnsi="仿宋" w:cs="仿宋"/>
          <w:b/>
          <w:bCs/>
          <w:kern w:val="0"/>
        </w:rPr>
      </w:pPr>
      <w:r>
        <w:rPr>
          <w:rFonts w:hint="eastAsia" w:ascii="仿宋" w:hAnsi="仿宋" w:cs="仿宋"/>
          <w:kern w:val="0"/>
        </w:rPr>
        <w:t xml:space="preserve">　  </w:t>
      </w:r>
      <w:r>
        <w:rPr>
          <w:rFonts w:hint="eastAsia" w:ascii="仿宋" w:hAnsi="仿宋" w:cs="宋体"/>
          <w:kern w:val="0"/>
        </w:rPr>
        <w:t>依据贵方</w:t>
      </w:r>
      <w:r>
        <w:rPr>
          <w:rFonts w:hint="eastAsia" w:ascii="仿宋" w:hAnsi="仿宋" w:cs="宋体"/>
          <w:kern w:val="0"/>
          <w:u w:val="single"/>
          <w:lang w:val="en-US" w:eastAsia="zh-CN"/>
        </w:rPr>
        <w:t xml:space="preserve"> </w:t>
      </w:r>
      <w:r>
        <w:rPr>
          <w:rFonts w:hint="eastAsia" w:ascii="仿宋" w:hAnsi="仿宋" w:cs="宋体"/>
          <w:kern w:val="0"/>
          <w:u w:val="single"/>
          <w:lang w:eastAsia="zh-CN"/>
        </w:rPr>
        <w:t>图书馆窗帘购置项目</w:t>
      </w:r>
      <w:r>
        <w:rPr>
          <w:rFonts w:hint="eastAsia" w:ascii="仿宋" w:hAnsi="仿宋" w:cs="宋体"/>
          <w:kern w:val="0"/>
          <w:u w:val="single"/>
          <w:lang w:val="en-US" w:eastAsia="zh-CN"/>
        </w:rPr>
        <w:t xml:space="preserve"> </w:t>
      </w:r>
      <w:r>
        <w:rPr>
          <w:rFonts w:hint="eastAsia" w:ascii="仿宋" w:hAnsi="仿宋" w:cs="宋体"/>
          <w:kern w:val="0"/>
          <w:lang w:eastAsia="zh-CN"/>
        </w:rPr>
        <w:t>谈判</w:t>
      </w:r>
      <w:r>
        <w:rPr>
          <w:rFonts w:hint="eastAsia" w:ascii="仿宋" w:hAnsi="仿宋" w:cs="宋体"/>
          <w:kern w:val="0"/>
        </w:rPr>
        <w:t>邀请，我方代表</w:t>
      </w:r>
      <w:r>
        <w:rPr>
          <w:rFonts w:hint="eastAsia" w:ascii="仿宋" w:hAnsi="仿宋" w:cs="宋体"/>
          <w:kern w:val="0"/>
          <w:u w:val="single"/>
        </w:rPr>
        <w:t>（姓名、职务）</w:t>
      </w:r>
      <w:r>
        <w:rPr>
          <w:rFonts w:hint="eastAsia" w:ascii="仿宋" w:hAnsi="仿宋" w:cs="宋体"/>
          <w:kern w:val="0"/>
        </w:rPr>
        <w:t>经正式授权并代表供应商</w:t>
      </w:r>
      <w:r>
        <w:rPr>
          <w:rFonts w:hint="eastAsia" w:ascii="仿宋" w:hAnsi="仿宋" w:cs="宋体"/>
          <w:kern w:val="0"/>
          <w:u w:val="single"/>
        </w:rPr>
        <w:t>（供应商的名称、地址）</w:t>
      </w:r>
      <w:r>
        <w:rPr>
          <w:rFonts w:hint="eastAsia" w:ascii="仿宋" w:hAnsi="仿宋" w:cs="宋体"/>
          <w:kern w:val="0"/>
        </w:rPr>
        <w:t>提交</w:t>
      </w:r>
      <w:r>
        <w:rPr>
          <w:rFonts w:hint="eastAsia" w:ascii="仿宋" w:hAnsi="仿宋" w:cs="宋体"/>
          <w:kern w:val="0"/>
          <w:lang w:eastAsia="zh-CN"/>
        </w:rPr>
        <w:t>谈判</w:t>
      </w:r>
      <w:r>
        <w:rPr>
          <w:rFonts w:hint="eastAsia" w:ascii="仿宋" w:hAnsi="仿宋" w:cs="宋体"/>
          <w:kern w:val="0"/>
        </w:rPr>
        <w:t>响应文件。</w:t>
      </w:r>
      <w:r>
        <w:rPr>
          <w:rFonts w:hint="eastAsia" w:ascii="仿宋" w:hAnsi="仿宋" w:cs="仿宋"/>
        </w:rPr>
        <w:t>承诺对资料的真实性和准确性负责，并承担相应责任。</w:t>
      </w:r>
    </w:p>
    <w:p w14:paraId="3A9C4F53">
      <w:pPr>
        <w:autoSpaceDE w:val="0"/>
        <w:autoSpaceDN w:val="0"/>
        <w:adjustRightInd w:val="0"/>
        <w:rPr>
          <w:rFonts w:ascii="仿宋" w:hAnsi="仿宋" w:cs="宋体"/>
          <w:b/>
          <w:bCs/>
          <w:kern w:val="0"/>
          <w:szCs w:val="24"/>
        </w:rPr>
      </w:pPr>
      <w:r>
        <w:rPr>
          <w:rFonts w:hint="eastAsia" w:ascii="仿宋" w:hAnsi="仿宋" w:cs="宋体"/>
          <w:b/>
          <w:bCs/>
          <w:kern w:val="0"/>
          <w:szCs w:val="24"/>
        </w:rPr>
        <w:t>　并进行如下承诺声明：</w:t>
      </w:r>
    </w:p>
    <w:p w14:paraId="28F99700">
      <w:pPr>
        <w:ind w:firstLine="480" w:firstLineChars="200"/>
        <w:rPr>
          <w:rFonts w:ascii="仿宋" w:hAnsi="仿宋" w:cs="仿宋"/>
        </w:rPr>
      </w:pPr>
      <w:r>
        <w:rPr>
          <w:rFonts w:hint="eastAsia" w:ascii="仿宋" w:hAnsi="仿宋" w:cs="仿宋"/>
        </w:rPr>
        <w:t>1.</w:t>
      </w:r>
      <w:r>
        <w:rPr>
          <w:rFonts w:hint="eastAsia" w:ascii="仿宋" w:hAnsi="仿宋" w:cs="仿宋"/>
          <w:lang w:val="zh-CN"/>
        </w:rPr>
        <w:t>我公司在参加本次采购活动前</w:t>
      </w:r>
      <w:r>
        <w:rPr>
          <w:rFonts w:hint="eastAsia" w:ascii="仿宋" w:hAnsi="仿宋" w:cs="仿宋"/>
        </w:rPr>
        <w:t>3年内在经营活动中没有重大违法记录；</w:t>
      </w:r>
    </w:p>
    <w:p w14:paraId="27CF0D02">
      <w:pPr>
        <w:ind w:firstLine="480" w:firstLineChars="200"/>
        <w:rPr>
          <w:rFonts w:ascii="仿宋" w:hAnsi="仿宋" w:cs="仿宋"/>
        </w:rPr>
      </w:pPr>
      <w:r>
        <w:rPr>
          <w:rFonts w:hint="eastAsia" w:ascii="仿宋" w:hAnsi="仿宋" w:cs="仿宋"/>
        </w:rPr>
        <w:t>2.我公司在本响应文件中所提供的全部资格证明文件均真实有效，我方承诺对其真实性负责并承担相应后果；</w:t>
      </w:r>
    </w:p>
    <w:p w14:paraId="25E7855E">
      <w:pPr>
        <w:ind w:firstLine="480" w:firstLineChars="200"/>
        <w:rPr>
          <w:rFonts w:ascii="仿宋" w:hAnsi="仿宋" w:cs="仿宋"/>
        </w:rPr>
      </w:pPr>
      <w:r>
        <w:rPr>
          <w:rFonts w:hint="eastAsia" w:ascii="仿宋" w:hAnsi="仿宋" w:cs="仿宋"/>
        </w:rPr>
        <w:t>3.我公司在本响应文件中所响应的内容均将成为签订合同的依据，并承诺按响应内容提供相应</w:t>
      </w:r>
      <w:r>
        <w:rPr>
          <w:rFonts w:hint="eastAsia"/>
        </w:rPr>
        <w:t>货物（工程或</w:t>
      </w:r>
      <w:r>
        <w:rPr>
          <w:rFonts w:hint="eastAsia" w:ascii="仿宋" w:hAnsi="仿宋" w:cs="仿宋"/>
        </w:rPr>
        <w:t>服务）；</w:t>
      </w:r>
    </w:p>
    <w:p w14:paraId="0027A283">
      <w:pPr>
        <w:ind w:firstLine="480" w:firstLineChars="200"/>
        <w:rPr>
          <w:rFonts w:ascii="仿宋" w:hAnsi="仿宋" w:cs="仿宋"/>
        </w:rPr>
      </w:pPr>
      <w:r>
        <w:rPr>
          <w:rFonts w:hint="eastAsia" w:ascii="仿宋" w:hAnsi="仿宋" w:cs="仿宋"/>
          <w:lang w:val="en-US" w:eastAsia="zh-CN"/>
        </w:rPr>
        <w:t>4</w:t>
      </w:r>
      <w:r>
        <w:rPr>
          <w:rFonts w:hint="eastAsia" w:ascii="仿宋" w:hAnsi="仿宋" w:cs="仿宋"/>
        </w:rPr>
        <w:t>.我公司承诺在本响应文件中只有一个</w:t>
      </w:r>
      <w:r>
        <w:rPr>
          <w:rFonts w:hint="eastAsia" w:ascii="仿宋" w:hAnsi="仿宋" w:cs="仿宋"/>
          <w:lang w:val="en-US" w:eastAsia="zh-CN"/>
        </w:rPr>
        <w:t>响应</w:t>
      </w:r>
      <w:r>
        <w:rPr>
          <w:rFonts w:hint="eastAsia" w:ascii="仿宋" w:hAnsi="仿宋" w:cs="仿宋"/>
        </w:rPr>
        <w:t>方案；</w:t>
      </w:r>
    </w:p>
    <w:p w14:paraId="463E1AAF">
      <w:pPr>
        <w:ind w:firstLine="480" w:firstLineChars="200"/>
        <w:rPr>
          <w:rFonts w:hint="eastAsia" w:ascii="仿宋" w:hAnsi="仿宋" w:cs="仿宋"/>
          <w:lang w:val="zh-CN"/>
        </w:rPr>
      </w:pPr>
      <w:r>
        <w:rPr>
          <w:rFonts w:hint="eastAsia" w:ascii="仿宋" w:hAnsi="仿宋" w:cs="仿宋"/>
          <w:lang w:val="en-US" w:eastAsia="zh-CN"/>
        </w:rPr>
        <w:t>5</w:t>
      </w:r>
      <w:r>
        <w:rPr>
          <w:rFonts w:hint="eastAsia" w:ascii="仿宋" w:hAnsi="仿宋" w:cs="仿宋"/>
        </w:rPr>
        <w:t>.我公司承诺在本响应文件中不</w:t>
      </w:r>
      <w:r>
        <w:rPr>
          <w:rFonts w:hint="eastAsia" w:ascii="仿宋" w:hAnsi="仿宋" w:cs="仿宋"/>
          <w:lang w:val="zh-CN"/>
        </w:rPr>
        <w:t>含有采购人不能接受的附加条件；</w:t>
      </w:r>
    </w:p>
    <w:p w14:paraId="2D4BD939">
      <w:pPr>
        <w:ind w:firstLine="480" w:firstLineChars="200"/>
      </w:pPr>
      <w:r>
        <w:rPr>
          <w:rFonts w:hint="eastAsia" w:ascii="仿宋" w:hAnsi="仿宋" w:cs="仿宋"/>
          <w:sz w:val="24"/>
          <w:szCs w:val="24"/>
          <w:lang w:val="en-US" w:eastAsia="zh-CN"/>
        </w:rPr>
        <w:t>6</w:t>
      </w:r>
      <w:r>
        <w:rPr>
          <w:rFonts w:hint="eastAsia" w:ascii="仿宋" w:hAnsi="仿宋" w:eastAsia="仿宋" w:cs="仿宋"/>
          <w:sz w:val="24"/>
          <w:szCs w:val="24"/>
          <w:lang w:val="zh-CN"/>
        </w:rPr>
        <w:t>.我公司承诺在本响应文件中不存在法律、法规和</w:t>
      </w:r>
      <w:r>
        <w:rPr>
          <w:rFonts w:hint="eastAsia" w:ascii="仿宋" w:hAnsi="仿宋" w:cs="仿宋"/>
          <w:sz w:val="24"/>
          <w:szCs w:val="24"/>
          <w:lang w:val="zh-CN"/>
        </w:rPr>
        <w:t>谈判</w:t>
      </w:r>
      <w:r>
        <w:rPr>
          <w:rFonts w:hint="eastAsia" w:ascii="仿宋" w:hAnsi="仿宋" w:eastAsia="仿宋" w:cs="仿宋"/>
          <w:sz w:val="24"/>
          <w:szCs w:val="24"/>
          <w:lang w:val="zh-CN"/>
        </w:rPr>
        <w:t>文件规定的其他无效</w:t>
      </w:r>
      <w:r>
        <w:rPr>
          <w:rFonts w:hint="eastAsia" w:ascii="仿宋" w:hAnsi="仿宋" w:cs="仿宋"/>
          <w:sz w:val="24"/>
          <w:szCs w:val="24"/>
          <w:lang w:val="en-US" w:eastAsia="zh-CN"/>
        </w:rPr>
        <w:t>响应</w:t>
      </w:r>
      <w:r>
        <w:rPr>
          <w:rFonts w:hint="eastAsia" w:ascii="仿宋" w:hAnsi="仿宋" w:eastAsia="仿宋" w:cs="仿宋"/>
          <w:sz w:val="24"/>
          <w:szCs w:val="24"/>
          <w:lang w:val="zh-CN"/>
        </w:rPr>
        <w:t>情形</w:t>
      </w:r>
      <w:r>
        <w:rPr>
          <w:rFonts w:hint="eastAsia" w:ascii="仿宋" w:hAnsi="仿宋" w:cs="仿宋"/>
          <w:sz w:val="24"/>
          <w:szCs w:val="24"/>
          <w:lang w:val="zh-CN"/>
        </w:rPr>
        <w:t>；</w:t>
      </w:r>
    </w:p>
    <w:p w14:paraId="65D305AB">
      <w:pPr>
        <w:ind w:firstLine="480" w:firstLineChars="200"/>
      </w:pPr>
      <w:r>
        <w:rPr>
          <w:rFonts w:hint="eastAsia" w:ascii="仿宋" w:hAnsi="仿宋" w:cs="仿宋"/>
          <w:lang w:val="en-US" w:eastAsia="zh-CN"/>
        </w:rPr>
        <w:t>7</w:t>
      </w:r>
      <w:r>
        <w:rPr>
          <w:rFonts w:hint="eastAsia" w:ascii="仿宋" w:hAnsi="仿宋" w:cs="仿宋"/>
        </w:rPr>
        <w:t>.其</w:t>
      </w:r>
      <w:r>
        <w:rPr>
          <w:rFonts w:hint="eastAsia"/>
        </w:rPr>
        <w:t>它承诺：</w:t>
      </w:r>
      <w:r>
        <w:rPr>
          <w:rFonts w:hint="eastAsia"/>
          <w:u w:val="single"/>
        </w:rPr>
        <w:t>如有的话，可自行填写</w:t>
      </w:r>
      <w:r>
        <w:rPr>
          <w:rFonts w:hint="eastAsia"/>
        </w:rPr>
        <w:t>。</w:t>
      </w:r>
    </w:p>
    <w:p w14:paraId="2D0D1A68">
      <w:pPr>
        <w:ind w:firstLine="480"/>
      </w:pPr>
      <w:r>
        <w:rPr>
          <w:rFonts w:hint="eastAsia"/>
        </w:rPr>
        <w:t>在此，我方宣布同意如下：</w:t>
      </w:r>
    </w:p>
    <w:p w14:paraId="228A942F">
      <w:pPr>
        <w:ind w:firstLine="480" w:firstLineChars="200"/>
        <w:rPr>
          <w:rFonts w:ascii="仿宋" w:hAnsi="仿宋" w:cs="仿宋"/>
          <w:color w:val="auto"/>
        </w:rPr>
      </w:pPr>
      <w:r>
        <w:rPr>
          <w:rFonts w:hint="eastAsia" w:ascii="仿宋" w:hAnsi="仿宋" w:cs="宋体"/>
          <w:kern w:val="0"/>
          <w:szCs w:val="24"/>
        </w:rPr>
        <w:t>1.所附《报价一览表》中规定的应提交和交付的(</w:t>
      </w:r>
      <w:r>
        <w:rPr>
          <w:rFonts w:hint="eastAsia" w:ascii="仿宋" w:hAnsi="仿宋" w:cs="宋体"/>
          <w:kern w:val="0"/>
          <w:szCs w:val="24"/>
          <w:u w:val="single"/>
        </w:rPr>
        <w:t>货物/服务/工程）</w:t>
      </w:r>
      <w:r>
        <w:rPr>
          <w:rFonts w:hint="eastAsia" w:ascii="仿宋" w:hAnsi="仿宋" w:cs="宋体"/>
          <w:kern w:val="0"/>
          <w:szCs w:val="24"/>
        </w:rPr>
        <w:t>报价为：</w:t>
      </w:r>
      <w:r>
        <w:rPr>
          <w:rFonts w:hint="eastAsia" w:ascii="仿宋" w:hAnsi="仿宋" w:cs="宋体"/>
          <w:color w:val="auto"/>
          <w:kern w:val="0"/>
          <w:szCs w:val="24"/>
          <w:u w:val="single"/>
        </w:rPr>
        <w:t xml:space="preserve"> </w:t>
      </w:r>
      <w:r>
        <w:rPr>
          <w:rFonts w:hint="eastAsia" w:ascii="仿宋" w:hAnsi="仿宋" w:cs="宋体"/>
          <w:color w:val="auto"/>
          <w:kern w:val="0"/>
          <w:szCs w:val="24"/>
          <w:u w:val="single"/>
          <w:lang w:val="en-US" w:eastAsia="zh-CN"/>
        </w:rPr>
        <w:t>报价一览表</w:t>
      </w:r>
      <w:r>
        <w:rPr>
          <w:rFonts w:hint="eastAsia" w:ascii="仿宋" w:hAnsi="仿宋" w:cs="宋体"/>
          <w:color w:val="auto"/>
          <w:kern w:val="0"/>
          <w:szCs w:val="24"/>
          <w:u w:val="single"/>
        </w:rPr>
        <w:t xml:space="preserve">  </w:t>
      </w:r>
    </w:p>
    <w:p w14:paraId="4C9748CE">
      <w:pPr>
        <w:ind w:firstLine="480" w:firstLineChars="200"/>
        <w:rPr>
          <w:rFonts w:ascii="仿宋" w:hAnsi="仿宋" w:cs="仿宋"/>
        </w:rPr>
      </w:pPr>
      <w:r>
        <w:rPr>
          <w:rFonts w:hint="eastAsia" w:ascii="仿宋" w:hAnsi="仿宋" w:cs="仿宋"/>
        </w:rPr>
        <w:t>2.将按</w:t>
      </w:r>
      <w:r>
        <w:rPr>
          <w:rFonts w:hint="eastAsia" w:ascii="仿宋" w:hAnsi="仿宋" w:cs="仿宋"/>
          <w:lang w:val="en-US" w:eastAsia="zh-CN"/>
        </w:rPr>
        <w:t>谈判通知书</w:t>
      </w:r>
      <w:r>
        <w:rPr>
          <w:rFonts w:hint="eastAsia" w:ascii="仿宋" w:hAnsi="仿宋" w:cs="仿宋"/>
        </w:rPr>
        <w:t>的约定履行合同责任和义务；</w:t>
      </w:r>
    </w:p>
    <w:p w14:paraId="05A0E4BB">
      <w:pPr>
        <w:ind w:firstLine="480" w:firstLineChars="200"/>
        <w:rPr>
          <w:rFonts w:ascii="仿宋" w:hAnsi="仿宋" w:cs="仿宋"/>
        </w:rPr>
      </w:pPr>
      <w:r>
        <w:rPr>
          <w:rFonts w:hint="eastAsia" w:ascii="仿宋" w:hAnsi="仿宋" w:cs="仿宋"/>
        </w:rPr>
        <w:t>3.响应文件中提供的证明、证书、资料等复印件均为原件复印，并对真实性、合法性承担法律责任；</w:t>
      </w:r>
    </w:p>
    <w:p w14:paraId="56083ECE">
      <w:pPr>
        <w:ind w:firstLine="480" w:firstLineChars="200"/>
        <w:rPr>
          <w:rFonts w:ascii="仿宋" w:hAnsi="仿宋" w:cs="仿宋"/>
        </w:rPr>
      </w:pPr>
      <w:r>
        <w:rPr>
          <w:rFonts w:hint="eastAsia" w:ascii="仿宋" w:hAnsi="仿宋" w:cs="仿宋"/>
        </w:rPr>
        <w:t>4.已详细审查全部</w:t>
      </w:r>
      <w:r>
        <w:rPr>
          <w:rFonts w:hint="eastAsia" w:ascii="仿宋" w:hAnsi="仿宋" w:cs="仿宋"/>
          <w:lang w:val="en-US" w:eastAsia="zh-CN"/>
        </w:rPr>
        <w:t>谈判通知书</w:t>
      </w:r>
      <w:r>
        <w:rPr>
          <w:rFonts w:hint="eastAsia" w:ascii="仿宋" w:hAnsi="仿宋" w:cs="仿宋"/>
        </w:rPr>
        <w:t>文件，包括</w:t>
      </w:r>
      <w:r>
        <w:rPr>
          <w:rFonts w:hint="eastAsia" w:ascii="仿宋" w:hAnsi="仿宋" w:cs="仿宋"/>
          <w:u w:val="single"/>
        </w:rPr>
        <w:t>（补充文件等）</w:t>
      </w:r>
      <w:r>
        <w:rPr>
          <w:rFonts w:hint="eastAsia" w:ascii="仿宋" w:hAnsi="仿宋" w:cs="仿宋"/>
        </w:rPr>
        <w:t>，对此无异议；</w:t>
      </w:r>
    </w:p>
    <w:p w14:paraId="557FE2B2">
      <w:pPr>
        <w:ind w:firstLine="480" w:firstLineChars="200"/>
        <w:rPr>
          <w:rFonts w:ascii="仿宋" w:hAnsi="仿宋" w:cs="仿宋"/>
        </w:rPr>
      </w:pPr>
      <w:r>
        <w:rPr>
          <w:rFonts w:hint="eastAsia" w:ascii="仿宋" w:hAnsi="仿宋" w:cs="仿宋"/>
        </w:rPr>
        <w:t>5.本响应文件的有效期自开标之日起共</w:t>
      </w:r>
      <w:r>
        <w:rPr>
          <w:rFonts w:hint="eastAsia" w:ascii="仿宋" w:hAnsi="仿宋" w:cs="仿宋"/>
          <w:u w:val="single"/>
          <w:lang w:val="en-US" w:eastAsia="zh-CN"/>
        </w:rPr>
        <w:t>60</w:t>
      </w:r>
      <w:r>
        <w:rPr>
          <w:rFonts w:hint="eastAsia" w:ascii="仿宋" w:hAnsi="仿宋" w:cs="仿宋"/>
        </w:rPr>
        <w:t>个日历日；</w:t>
      </w:r>
    </w:p>
    <w:p w14:paraId="2BF26C86">
      <w:pPr>
        <w:ind w:firstLine="480" w:firstLineChars="200"/>
        <w:rPr>
          <w:rFonts w:ascii="仿宋" w:hAnsi="仿宋" w:cs="仿宋"/>
        </w:rPr>
      </w:pPr>
      <w:r>
        <w:rPr>
          <w:rFonts w:hint="eastAsia" w:ascii="仿宋" w:hAnsi="仿宋" w:cs="仿宋"/>
        </w:rPr>
        <w:t>6.同意提供按照贵方可能要求的与其报价有关的一切数据或资料；</w:t>
      </w:r>
    </w:p>
    <w:p w14:paraId="387C979E">
      <w:pPr>
        <w:ind w:firstLine="480" w:firstLineChars="200"/>
      </w:pPr>
      <w:r>
        <w:rPr>
          <w:rFonts w:hint="eastAsia" w:ascii="仿宋" w:hAnsi="仿宋" w:cs="仿宋"/>
        </w:rPr>
        <w:t>7.与本次</w:t>
      </w:r>
      <w:r>
        <w:rPr>
          <w:rFonts w:hint="eastAsia" w:ascii="仿宋" w:hAnsi="仿宋" w:cs="仿宋"/>
          <w:lang w:eastAsia="zh-CN"/>
        </w:rPr>
        <w:t>协商</w:t>
      </w:r>
      <w:r>
        <w:rPr>
          <w:rFonts w:hint="eastAsia"/>
        </w:rPr>
        <w:t>有关的一切正式往来信函请寄：</w:t>
      </w:r>
      <w:r>
        <w:rPr>
          <w:rFonts w:hint="eastAsia"/>
          <w:u w:val="single"/>
        </w:rPr>
        <w:t xml:space="preserve">                     </w:t>
      </w:r>
      <w:r>
        <w:rPr>
          <w:rFonts w:hint="eastAsia"/>
        </w:rPr>
        <w:t>。</w:t>
      </w:r>
    </w:p>
    <w:p w14:paraId="10CBEECE">
      <w:pPr>
        <w:ind w:firstLine="424" w:firstLineChars="177"/>
        <w:rPr>
          <w:rFonts w:ascii="仿宋" w:hAnsi="仿宋" w:cs="仿宋"/>
        </w:rPr>
      </w:pPr>
      <w:r>
        <w:rPr>
          <w:rFonts w:hint="eastAsia" w:ascii="仿宋" w:hAnsi="仿宋" w:cs="仿宋"/>
        </w:rPr>
        <w:t xml:space="preserve">供应商(公章)：                               </w:t>
      </w:r>
    </w:p>
    <w:p w14:paraId="41F8676C">
      <w:pPr>
        <w:ind w:firstLine="424" w:firstLineChars="177"/>
        <w:rPr>
          <w:rFonts w:ascii="仿宋" w:hAnsi="仿宋" w:cs="仿宋"/>
        </w:rPr>
      </w:pPr>
      <w:r>
        <w:rPr>
          <w:rFonts w:hint="eastAsia" w:ascii="仿宋" w:hAnsi="仿宋" w:cs="仿宋"/>
        </w:rPr>
        <w:t xml:space="preserve">电话/传真： </w:t>
      </w:r>
      <w:r>
        <w:rPr>
          <w:rFonts w:hint="eastAsia" w:ascii="仿宋" w:hAnsi="仿宋" w:cs="仿宋"/>
          <w:lang w:val="en-US" w:eastAsia="zh-CN"/>
        </w:rPr>
        <w:t xml:space="preserve">                        </w:t>
      </w:r>
      <w:r>
        <w:rPr>
          <w:rFonts w:hint="eastAsia" w:ascii="仿宋" w:hAnsi="仿宋" w:cs="仿宋"/>
        </w:rPr>
        <w:t xml:space="preserve">地  址：                             </w:t>
      </w:r>
    </w:p>
    <w:p w14:paraId="2D060A19">
      <w:pPr>
        <w:ind w:firstLine="480" w:firstLineChars="200"/>
        <w:rPr>
          <w:rFonts w:ascii="仿宋" w:hAnsi="仿宋" w:cs="仿宋"/>
        </w:rPr>
      </w:pPr>
      <w:r>
        <w:rPr>
          <w:rFonts w:hint="eastAsia" w:ascii="仿宋" w:hAnsi="仿宋" w:cs="仿宋"/>
          <w:kern w:val="0"/>
        </w:rPr>
        <w:t>法人（负责人）或委托</w:t>
      </w:r>
      <w:r>
        <w:rPr>
          <w:rFonts w:hint="eastAsia" w:ascii="仿宋" w:hAnsi="仿宋" w:cs="仿宋"/>
        </w:rPr>
        <w:t>代理人（签字或盖章）：</w:t>
      </w:r>
      <w:r>
        <w:rPr>
          <w:rFonts w:hint="eastAsia" w:ascii="仿宋" w:hAnsi="仿宋" w:cs="仿宋"/>
          <w:u w:val="single"/>
        </w:rPr>
        <w:t xml:space="preserve">    </w:t>
      </w:r>
      <w:r>
        <w:rPr>
          <w:rFonts w:hint="eastAsia" w:ascii="仿宋" w:hAnsi="仿宋" w:cs="仿宋"/>
          <w:u w:val="single"/>
          <w:lang w:val="en-US" w:eastAsia="zh-CN"/>
        </w:rPr>
        <w:t xml:space="preserve">  </w:t>
      </w:r>
      <w:r>
        <w:rPr>
          <w:rFonts w:hint="eastAsia" w:ascii="仿宋" w:hAnsi="仿宋" w:cs="仿宋"/>
          <w:u w:val="single"/>
        </w:rPr>
        <w:t xml:space="preserve">   </w:t>
      </w:r>
      <w:r>
        <w:rPr>
          <w:rFonts w:hint="eastAsia" w:ascii="仿宋" w:hAnsi="仿宋" w:cs="仿宋"/>
        </w:rPr>
        <w:t xml:space="preserve">  </w:t>
      </w:r>
      <w:r>
        <w:rPr>
          <w:rFonts w:hint="eastAsia" w:ascii="仿宋" w:hAnsi="仿宋" w:cs="仿宋"/>
          <w:lang w:val="en-US" w:eastAsia="zh-CN"/>
        </w:rPr>
        <w:t xml:space="preserve">   </w:t>
      </w:r>
      <w:r>
        <w:rPr>
          <w:rFonts w:hint="eastAsia" w:ascii="仿宋" w:hAnsi="仿宋" w:cs="仿宋"/>
        </w:rPr>
        <w:t>日期：</w:t>
      </w:r>
      <w:r>
        <w:rPr>
          <w:rFonts w:hint="eastAsia" w:ascii="仿宋" w:hAnsi="仿宋" w:cs="仿宋"/>
          <w:u w:val="single"/>
        </w:rPr>
        <w:t xml:space="preserve">               </w:t>
      </w:r>
    </w:p>
    <w:p w14:paraId="776B07FC">
      <w:pPr>
        <w:pStyle w:val="4"/>
        <w:numPr>
          <w:ilvl w:val="2"/>
          <w:numId w:val="0"/>
        </w:numPr>
        <w:adjustRightInd w:val="0"/>
        <w:snapToGrid w:val="0"/>
        <w:spacing w:before="0" w:after="0" w:line="700" w:lineRule="exact"/>
        <w:jc w:val="left"/>
        <w:rPr>
          <w:rFonts w:hint="default" w:ascii="仿宋" w:hAnsi="仿宋" w:eastAsia="仿宋" w:cs="宋体"/>
          <w:sz w:val="28"/>
          <w:szCs w:val="28"/>
          <w:lang w:val="en-US" w:eastAsia="zh-CN"/>
        </w:rPr>
      </w:pPr>
      <w:r>
        <w:rPr>
          <w:rFonts w:hint="eastAsia" w:ascii="仿宋" w:hAnsi="仿宋" w:eastAsia="仿宋" w:cs="宋体"/>
          <w:sz w:val="28"/>
          <w:szCs w:val="28"/>
          <w:lang w:val="en-US" w:eastAsia="zh-CN"/>
        </w:rPr>
        <w:t>附件2</w:t>
      </w:r>
    </w:p>
    <w:p w14:paraId="718C9920">
      <w:pPr>
        <w:pStyle w:val="4"/>
        <w:numPr>
          <w:ilvl w:val="2"/>
          <w:numId w:val="0"/>
        </w:numPr>
        <w:adjustRightInd w:val="0"/>
        <w:snapToGrid w:val="0"/>
        <w:spacing w:before="0" w:after="0" w:line="700" w:lineRule="exact"/>
        <w:jc w:val="center"/>
        <w:rPr>
          <w:rFonts w:ascii="仿宋" w:hAnsi="仿宋" w:eastAsia="仿宋" w:cs="宋体"/>
        </w:rPr>
      </w:pPr>
      <w:r>
        <w:rPr>
          <w:rFonts w:hint="eastAsia" w:ascii="仿宋" w:hAnsi="仿宋" w:cs="宋体"/>
          <w:lang w:val="en-US" w:eastAsia="zh-CN"/>
        </w:rPr>
        <w:t>资</w:t>
      </w:r>
      <w:r>
        <w:rPr>
          <w:rFonts w:hint="eastAsia" w:ascii="仿宋" w:hAnsi="仿宋" w:eastAsia="仿宋" w:cs="宋体"/>
        </w:rPr>
        <w:t>格条件承诺函</w:t>
      </w:r>
    </w:p>
    <w:p w14:paraId="5E8D213B">
      <w:pPr>
        <w:adjustRightInd w:val="0"/>
        <w:snapToGrid w:val="0"/>
        <w:spacing w:line="520" w:lineRule="exact"/>
        <w:jc w:val="center"/>
        <w:rPr>
          <w:rFonts w:ascii="仿宋" w:hAnsi="仿宋"/>
          <w:b/>
          <w:kern w:val="0"/>
          <w:szCs w:val="24"/>
          <w:shd w:val="clear" w:color="auto" w:fill="FFFFFF"/>
        </w:rPr>
      </w:pPr>
      <w:r>
        <w:rPr>
          <w:rFonts w:hint="eastAsia" w:ascii="仿宋" w:hAnsi="仿宋"/>
          <w:b/>
          <w:kern w:val="0"/>
          <w:szCs w:val="24"/>
          <w:shd w:val="clear" w:color="auto" w:fill="FFFFFF"/>
        </w:rPr>
        <w:t>（</w:t>
      </w:r>
      <w:r>
        <w:rPr>
          <w:rFonts w:hint="eastAsia" w:ascii="仿宋" w:hAnsi="仿宋"/>
          <w:b/>
          <w:kern w:val="0"/>
          <w:szCs w:val="24"/>
          <w:shd w:val="clear" w:color="auto" w:fill="FFFFFF"/>
          <w:lang w:val="en-US" w:eastAsia="zh-CN"/>
        </w:rPr>
        <w:t>供应商</w:t>
      </w:r>
      <w:r>
        <w:rPr>
          <w:rFonts w:hint="eastAsia" w:ascii="仿宋" w:hAnsi="仿宋"/>
          <w:b/>
          <w:kern w:val="0"/>
          <w:szCs w:val="24"/>
          <w:shd w:val="clear" w:color="auto" w:fill="FFFFFF"/>
        </w:rPr>
        <w:t>应根据本单位实际情况进行声明）</w:t>
      </w:r>
    </w:p>
    <w:p w14:paraId="68E9FBA6">
      <w:pPr>
        <w:spacing w:line="360" w:lineRule="auto"/>
        <w:rPr>
          <w:rFonts w:hint="eastAsia" w:ascii="仿宋" w:hAnsi="仿宋" w:eastAsia="仿宋" w:cs="仿宋"/>
          <w:bCs/>
          <w:sz w:val="24"/>
          <w:szCs w:val="24"/>
        </w:rPr>
      </w:pPr>
    </w:p>
    <w:p w14:paraId="7307E369">
      <w:pPr>
        <w:spacing w:line="360" w:lineRule="auto"/>
        <w:rPr>
          <w:rFonts w:ascii="仿宋" w:hAnsi="仿宋" w:eastAsia="仿宋" w:cs="仿宋"/>
          <w:bCs/>
          <w:sz w:val="24"/>
          <w:szCs w:val="24"/>
        </w:rPr>
      </w:pPr>
      <w:r>
        <w:rPr>
          <w:rFonts w:hint="eastAsia" w:ascii="仿宋" w:hAnsi="仿宋" w:cs="仿宋"/>
          <w:bCs/>
          <w:sz w:val="24"/>
          <w:szCs w:val="24"/>
          <w:lang w:eastAsia="zh-CN"/>
        </w:rPr>
        <w:t>湖北汉江技师学院</w:t>
      </w:r>
      <w:r>
        <w:rPr>
          <w:rFonts w:hint="eastAsia" w:ascii="仿宋" w:hAnsi="仿宋" w:eastAsia="仿宋" w:cs="仿宋"/>
          <w:bCs/>
          <w:sz w:val="24"/>
          <w:szCs w:val="24"/>
        </w:rPr>
        <w:t>：</w:t>
      </w:r>
    </w:p>
    <w:p w14:paraId="057C0A7B">
      <w:pPr>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u w:val="single"/>
        </w:rPr>
        <w:t xml:space="preserve">   (</w:t>
      </w:r>
      <w:r>
        <w:rPr>
          <w:rFonts w:hint="eastAsia" w:ascii="仿宋" w:hAnsi="仿宋" w:cs="仿宋"/>
          <w:color w:val="auto"/>
          <w:sz w:val="24"/>
          <w:u w:val="single"/>
          <w:lang w:val="en-US" w:eastAsia="zh-CN"/>
        </w:rPr>
        <w:t>供应商</w:t>
      </w:r>
      <w:r>
        <w:rPr>
          <w:rFonts w:hint="eastAsia" w:ascii="仿宋" w:hAnsi="仿宋" w:eastAsia="仿宋" w:cs="仿宋"/>
          <w:bCs/>
          <w:sz w:val="24"/>
          <w:szCs w:val="24"/>
          <w:u w:val="single"/>
        </w:rPr>
        <w:t xml:space="preserve">全称)  </w:t>
      </w:r>
      <w:r>
        <w:rPr>
          <w:rFonts w:hint="eastAsia" w:ascii="仿宋" w:hAnsi="仿宋" w:eastAsia="仿宋" w:cs="仿宋"/>
          <w:bCs/>
          <w:sz w:val="24"/>
          <w:szCs w:val="24"/>
        </w:rPr>
        <w:t>参加贵中心组织的</w:t>
      </w:r>
      <w:r>
        <w:rPr>
          <w:rFonts w:hint="eastAsia" w:ascii="仿宋" w:hAnsi="仿宋" w:cs="仿宋"/>
          <w:bCs/>
          <w:sz w:val="24"/>
          <w:szCs w:val="24"/>
          <w:u w:val="single"/>
          <w:lang w:val="en-US" w:eastAsia="zh-CN"/>
        </w:rPr>
        <w:t xml:space="preserve"> </w:t>
      </w:r>
      <w:r>
        <w:rPr>
          <w:rFonts w:hint="eastAsia" w:ascii="仿宋" w:hAnsi="仿宋" w:cs="仿宋"/>
          <w:bCs/>
          <w:sz w:val="24"/>
          <w:szCs w:val="24"/>
          <w:u w:val="single"/>
          <w:lang w:eastAsia="zh-CN"/>
        </w:rPr>
        <w:t>图书馆窗帘购置项目</w:t>
      </w:r>
      <w:r>
        <w:rPr>
          <w:rFonts w:hint="eastAsia" w:ascii="仿宋" w:hAnsi="仿宋" w:cs="仿宋"/>
          <w:bCs/>
          <w:sz w:val="24"/>
          <w:szCs w:val="24"/>
          <w:u w:val="single"/>
          <w:lang w:val="en-US" w:eastAsia="zh-CN"/>
        </w:rPr>
        <w:t xml:space="preserve"> </w:t>
      </w:r>
      <w:r>
        <w:rPr>
          <w:rFonts w:hint="eastAsia" w:ascii="仿宋" w:hAnsi="仿宋" w:eastAsia="仿宋" w:cs="仿宋"/>
          <w:bCs/>
          <w:sz w:val="24"/>
          <w:szCs w:val="24"/>
        </w:rPr>
        <w:t>的采购活动，根据</w:t>
      </w:r>
      <w:r>
        <w:rPr>
          <w:rFonts w:hint="eastAsia" w:ascii="仿宋" w:hAnsi="仿宋" w:cs="仿宋"/>
          <w:bCs/>
          <w:sz w:val="24"/>
          <w:szCs w:val="24"/>
          <w:lang w:val="en-US" w:eastAsia="zh-CN"/>
        </w:rPr>
        <w:t>采购</w:t>
      </w:r>
      <w:r>
        <w:rPr>
          <w:rFonts w:hint="eastAsia" w:ascii="仿宋" w:hAnsi="仿宋" w:eastAsia="仿宋" w:cs="仿宋"/>
          <w:bCs/>
          <w:sz w:val="24"/>
          <w:szCs w:val="24"/>
        </w:rPr>
        <w:t>文件的规定提交相关资格证明文件。并郑重</w:t>
      </w:r>
      <w:r>
        <w:rPr>
          <w:rFonts w:hint="eastAsia" w:ascii="仿宋" w:hAnsi="仿宋" w:eastAsia="仿宋" w:cs="仿宋"/>
          <w:bCs/>
          <w:sz w:val="24"/>
          <w:szCs w:val="24"/>
          <w:lang w:val="en-US" w:eastAsia="zh-CN"/>
        </w:rPr>
        <w:t>承诺</w:t>
      </w:r>
      <w:r>
        <w:rPr>
          <w:rFonts w:hint="eastAsia" w:ascii="仿宋" w:hAnsi="仿宋" w:eastAsia="仿宋" w:cs="仿宋"/>
          <w:bCs/>
          <w:sz w:val="24"/>
          <w:szCs w:val="24"/>
        </w:rPr>
        <w:t>如下：</w:t>
      </w:r>
    </w:p>
    <w:p w14:paraId="4725E4E5">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（一）具有良好的商业信誉和健全的财务会计制度；</w:t>
      </w:r>
    </w:p>
    <w:p w14:paraId="3F2E953C">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（二）具有履行合同所必需的设备和专业技术能力；</w:t>
      </w:r>
    </w:p>
    <w:p w14:paraId="3CABF997">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（三）有依法缴纳税收和社会保障资金的良好记录且无纳税、社保的失信记录；</w:t>
      </w:r>
    </w:p>
    <w:p w14:paraId="6C22405D">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（四）参加采购活动前三年内，在经营活动中没有重大违法记录；</w:t>
      </w:r>
    </w:p>
    <w:p w14:paraId="2781E483">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五）</w:t>
      </w:r>
      <w:r>
        <w:rPr>
          <w:rFonts w:hint="eastAsia" w:ascii="仿宋" w:hAnsi="仿宋" w:eastAsia="仿宋" w:cs="仿宋"/>
          <w:sz w:val="24"/>
          <w:szCs w:val="24"/>
        </w:rPr>
        <w:t>未被“信用中国”网站(www.creditchina.gov.cn) 、“中国采购网”(www.ccgp.gov.cn)列入失信被执行人、重大税收违法案件当事人名单、企业经营异常名录、采购严重违法失信行为记录名单</w:t>
      </w:r>
      <w:r>
        <w:rPr>
          <w:rFonts w:hint="eastAsia" w:ascii="仿宋" w:hAnsi="仿宋" w:eastAsia="仿宋" w:cs="仿宋"/>
          <w:sz w:val="24"/>
          <w:szCs w:val="24"/>
          <w:lang w:eastAsia="zh-CN"/>
        </w:rPr>
        <w:t>。</w:t>
      </w:r>
    </w:p>
    <w:p w14:paraId="321FDF08">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（六）与其他参加该项目同一合同项下采购的供应商负责人不是同一人，且与其他参加该项目同一合同项下采购的供应商不存在直接控股关系或管理关系；</w:t>
      </w:r>
    </w:p>
    <w:p w14:paraId="03417C04">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（七）未参与该项目的整体设计、规范编制或者项目管理、监理、检测等服务。</w:t>
      </w:r>
    </w:p>
    <w:p w14:paraId="0F17993E">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（八）法律、行政法规规定的其他条件。</w:t>
      </w:r>
    </w:p>
    <w:p w14:paraId="4CCB53FA">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若有虚假，一经查实，我单位承担一切责任，并承担由此造成的一切损失。</w:t>
      </w:r>
    </w:p>
    <w:p w14:paraId="0677778D">
      <w:pPr>
        <w:pStyle w:val="26"/>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特此承诺。</w:t>
      </w:r>
    </w:p>
    <w:p w14:paraId="30B6B8FF">
      <w:pPr>
        <w:spacing w:before="100" w:beforeAutospacing="1" w:after="100" w:afterAutospacing="1" w:line="360" w:lineRule="auto"/>
        <w:ind w:firstLine="3316" w:firstLineChars="1382"/>
        <w:rPr>
          <w:rFonts w:hint="eastAsia" w:ascii="仿宋" w:hAnsi="仿宋" w:eastAsia="仿宋" w:cs="仿宋"/>
          <w:bCs/>
          <w:sz w:val="24"/>
          <w:szCs w:val="21"/>
          <w:lang w:val="zh-CN"/>
        </w:rPr>
      </w:pPr>
    </w:p>
    <w:p w14:paraId="5D65ED94">
      <w:pPr>
        <w:spacing w:before="100" w:beforeAutospacing="1" w:after="100" w:afterAutospacing="1" w:line="360" w:lineRule="auto"/>
        <w:ind w:firstLine="3316" w:firstLineChars="1382"/>
        <w:rPr>
          <w:rFonts w:hint="eastAsia" w:ascii="仿宋" w:hAnsi="仿宋" w:eastAsia="仿宋" w:cs="仿宋"/>
          <w:bCs/>
          <w:sz w:val="24"/>
          <w:szCs w:val="21"/>
          <w:lang w:val="zh-CN"/>
        </w:rPr>
      </w:pPr>
    </w:p>
    <w:p w14:paraId="4E63E58A">
      <w:pPr>
        <w:spacing w:before="100" w:beforeAutospacing="1" w:after="100" w:afterAutospacing="1" w:line="360" w:lineRule="auto"/>
        <w:ind w:firstLine="3316" w:firstLineChars="1382"/>
        <w:rPr>
          <w:rFonts w:ascii="仿宋" w:hAnsi="仿宋" w:eastAsia="仿宋" w:cs="仿宋"/>
          <w:bCs/>
          <w:sz w:val="24"/>
          <w:szCs w:val="21"/>
          <w:u w:val="single"/>
          <w:lang w:val="zh-CN"/>
        </w:rPr>
      </w:pPr>
      <w:r>
        <w:rPr>
          <w:rFonts w:hint="eastAsia" w:ascii="仿宋" w:hAnsi="仿宋" w:eastAsia="仿宋" w:cs="仿宋"/>
          <w:bCs/>
          <w:sz w:val="24"/>
          <w:szCs w:val="24"/>
          <w:lang w:val="en-US" w:eastAsia="zh-CN"/>
        </w:rPr>
        <w:t>供应商</w:t>
      </w:r>
      <w:r>
        <w:rPr>
          <w:rFonts w:hint="eastAsia" w:ascii="仿宋" w:hAnsi="仿宋" w:eastAsia="仿宋" w:cs="仿宋"/>
          <w:bCs/>
          <w:sz w:val="24"/>
          <w:szCs w:val="24"/>
        </w:rPr>
        <w:t>（公章）</w:t>
      </w:r>
      <w:r>
        <w:rPr>
          <w:rFonts w:hint="eastAsia" w:ascii="仿宋" w:hAnsi="仿宋" w:eastAsia="仿宋" w:cs="仿宋"/>
          <w:bCs/>
          <w:sz w:val="24"/>
          <w:szCs w:val="21"/>
          <w:lang w:val="zh-CN"/>
        </w:rPr>
        <w:t>：</w:t>
      </w:r>
    </w:p>
    <w:p w14:paraId="789065C0">
      <w:pPr>
        <w:spacing w:before="100" w:beforeAutospacing="1" w:after="100" w:afterAutospacing="1" w:line="360" w:lineRule="auto"/>
        <w:ind w:firstLine="3316" w:firstLineChars="1382"/>
        <w:rPr>
          <w:rFonts w:hint="default"/>
          <w:lang w:val="en-US" w:eastAsia="zh-CN"/>
        </w:rPr>
      </w:pPr>
      <w:r>
        <w:rPr>
          <w:rFonts w:hint="eastAsia" w:ascii="仿宋" w:hAnsi="仿宋" w:eastAsia="仿宋" w:cs="仿宋"/>
          <w:sz w:val="24"/>
          <w:szCs w:val="24"/>
        </w:rPr>
        <w:t>日   期：</w:t>
      </w:r>
    </w:p>
    <w:p w14:paraId="19EB94D9">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p>
    <w:p w14:paraId="333EE539">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3</w:t>
      </w:r>
    </w:p>
    <w:p w14:paraId="02EFDB03">
      <w:pPr>
        <w:autoSpaceDE w:val="0"/>
        <w:autoSpaceDN w:val="0"/>
        <w:adjustRightInd w:val="0"/>
        <w:snapToGrid w:val="0"/>
        <w:spacing w:line="360" w:lineRule="exact"/>
        <w:jc w:val="center"/>
        <w:rPr>
          <w:rFonts w:hint="eastAsia" w:ascii="仿宋" w:hAnsi="仿宋" w:eastAsia="仿宋" w:cs="宋体"/>
          <w:b/>
          <w:kern w:val="2"/>
          <w:sz w:val="32"/>
          <w:szCs w:val="24"/>
          <w:lang w:val="en-US" w:eastAsia="zh-CN" w:bidi="ar-SA"/>
        </w:rPr>
      </w:pPr>
      <w:r>
        <w:rPr>
          <w:rFonts w:hint="eastAsia" w:ascii="仿宋" w:hAnsi="仿宋" w:eastAsia="仿宋" w:cs="宋体"/>
          <w:b/>
          <w:kern w:val="2"/>
          <w:sz w:val="32"/>
          <w:szCs w:val="24"/>
          <w:lang w:val="en-US" w:eastAsia="zh-CN" w:bidi="ar-SA"/>
        </w:rPr>
        <w:t>谈 判 报 价 单</w:t>
      </w:r>
    </w:p>
    <w:p w14:paraId="27B432B6">
      <w:pPr>
        <w:autoSpaceDE w:val="0"/>
        <w:autoSpaceDN w:val="0"/>
        <w:adjustRightInd w:val="0"/>
        <w:snapToGrid w:val="0"/>
        <w:spacing w:line="360" w:lineRule="exact"/>
        <w:jc w:val="center"/>
        <w:rPr>
          <w:rFonts w:hint="eastAsia" w:ascii="仿宋" w:hAnsi="仿宋" w:eastAsia="仿宋" w:cs="宋体"/>
          <w:b/>
          <w:kern w:val="2"/>
          <w:sz w:val="32"/>
          <w:szCs w:val="24"/>
          <w:lang w:val="en-US" w:eastAsia="zh-CN" w:bidi="ar-SA"/>
        </w:rPr>
      </w:pPr>
      <w:r>
        <w:rPr>
          <w:rFonts w:hint="eastAsia" w:ascii="仿宋" w:hAnsi="仿宋" w:eastAsia="仿宋" w:cs="宋体"/>
          <w:b/>
          <w:kern w:val="2"/>
          <w:sz w:val="32"/>
          <w:szCs w:val="24"/>
          <w:lang w:val="en-US" w:eastAsia="zh-CN" w:bidi="ar-SA"/>
        </w:rPr>
        <w:t>第</w:t>
      </w:r>
      <w:r>
        <w:rPr>
          <w:rFonts w:hint="eastAsia" w:ascii="仿宋" w:hAnsi="仿宋" w:cs="宋体"/>
          <w:b/>
          <w:kern w:val="2"/>
          <w:sz w:val="32"/>
          <w:szCs w:val="24"/>
          <w:lang w:val="en-US" w:eastAsia="zh-CN" w:bidi="ar-SA"/>
        </w:rPr>
        <w:t>（  ）</w:t>
      </w:r>
      <w:r>
        <w:rPr>
          <w:rFonts w:hint="eastAsia" w:ascii="仿宋" w:hAnsi="仿宋" w:eastAsia="仿宋" w:cs="宋体"/>
          <w:b/>
          <w:kern w:val="2"/>
          <w:sz w:val="32"/>
          <w:szCs w:val="24"/>
          <w:lang w:val="en-US" w:eastAsia="zh-CN" w:bidi="ar-SA"/>
        </w:rPr>
        <w:t>轮</w:t>
      </w:r>
    </w:p>
    <w:p w14:paraId="61AA988E">
      <w:pPr>
        <w:autoSpaceDE w:val="0"/>
        <w:autoSpaceDN w:val="0"/>
        <w:adjustRightInd w:val="0"/>
        <w:snapToGrid w:val="0"/>
        <w:spacing w:line="360" w:lineRule="exact"/>
        <w:jc w:val="center"/>
        <w:rPr>
          <w:rFonts w:hint="eastAsia" w:ascii="仿宋" w:hAnsi="仿宋" w:eastAsia="仿宋" w:cs="仿宋"/>
          <w:b/>
          <w:color w:val="auto"/>
          <w:spacing w:val="12"/>
          <w:kern w:val="0"/>
          <w:sz w:val="24"/>
          <w:highlight w:val="none"/>
        </w:rPr>
      </w:pPr>
    </w:p>
    <w:p w14:paraId="4220C5F6">
      <w:pPr>
        <w:autoSpaceDE w:val="0"/>
        <w:autoSpaceDN w:val="0"/>
        <w:adjustRightInd w:val="0"/>
        <w:snapToGrid w:val="0"/>
        <w:spacing w:line="360" w:lineRule="exact"/>
        <w:rPr>
          <w:rFonts w:hint="eastAsia" w:ascii="仿宋" w:hAnsi="仿宋" w:eastAsia="仿宋" w:cs="仿宋"/>
          <w:color w:val="auto"/>
          <w:spacing w:val="12"/>
          <w:kern w:val="0"/>
          <w:sz w:val="24"/>
          <w:highlight w:val="none"/>
        </w:rPr>
      </w:pPr>
      <w:r>
        <w:rPr>
          <w:rFonts w:hint="eastAsia" w:ascii="仿宋" w:hAnsi="仿宋" w:eastAsia="仿宋" w:cs="仿宋"/>
          <w:color w:val="auto"/>
          <w:spacing w:val="12"/>
          <w:kern w:val="0"/>
          <w:sz w:val="24"/>
          <w:highlight w:val="none"/>
        </w:rPr>
        <w:t>采购项目名称：</w:t>
      </w:r>
      <w:r>
        <w:rPr>
          <w:rFonts w:hint="eastAsia" w:ascii="仿宋" w:hAnsi="仿宋" w:cs="仿宋"/>
          <w:bCs/>
          <w:sz w:val="24"/>
          <w:szCs w:val="24"/>
          <w:u w:val="single"/>
          <w:lang w:eastAsia="zh-CN"/>
        </w:rPr>
        <w:t>图书馆窗帘购置项目</w:t>
      </w:r>
      <w:r>
        <w:rPr>
          <w:rFonts w:hint="eastAsia" w:ascii="仿宋" w:hAnsi="仿宋" w:eastAsia="仿宋" w:cs="仿宋"/>
          <w:color w:val="auto"/>
          <w:spacing w:val="12"/>
          <w:kern w:val="0"/>
          <w:sz w:val="24"/>
          <w:highlight w:val="none"/>
        </w:rPr>
        <w:t xml:space="preserve">     </w:t>
      </w:r>
    </w:p>
    <w:tbl>
      <w:tblPr>
        <w:tblStyle w:val="20"/>
        <w:tblW w:w="8997"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703"/>
        <w:gridCol w:w="6285"/>
      </w:tblGrid>
      <w:tr w14:paraId="4FBC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009" w:type="dxa"/>
            <w:noWrap w:val="0"/>
            <w:vAlign w:val="center"/>
          </w:tcPr>
          <w:p w14:paraId="7DC1B54F">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序号</w:t>
            </w:r>
          </w:p>
        </w:tc>
        <w:tc>
          <w:tcPr>
            <w:tcW w:w="7988" w:type="dxa"/>
            <w:gridSpan w:val="2"/>
            <w:noWrap w:val="0"/>
            <w:vAlign w:val="center"/>
          </w:tcPr>
          <w:p w14:paraId="55538D9E">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内  容</w:t>
            </w:r>
          </w:p>
        </w:tc>
      </w:tr>
      <w:tr w14:paraId="2491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1009" w:type="dxa"/>
            <w:noWrap w:val="0"/>
            <w:vAlign w:val="center"/>
          </w:tcPr>
          <w:p w14:paraId="70A4DE00">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1703" w:type="dxa"/>
            <w:noWrap w:val="0"/>
            <w:vAlign w:val="center"/>
          </w:tcPr>
          <w:p w14:paraId="4ACD867A">
            <w:pPr>
              <w:widowControl/>
              <w:snapToGrid w:val="0"/>
              <w:spacing w:line="500" w:lineRule="exact"/>
              <w:jc w:val="center"/>
              <w:rPr>
                <w:rFonts w:ascii="仿宋" w:hAnsi="仿宋" w:eastAsia="仿宋" w:cs="仿宋"/>
                <w:b/>
                <w:color w:val="auto"/>
                <w:kern w:val="0"/>
                <w:sz w:val="24"/>
                <w:highlight w:val="none"/>
              </w:rPr>
            </w:pPr>
            <w:r>
              <w:rPr>
                <w:rFonts w:hint="eastAsia" w:ascii="仿宋" w:hAnsi="仿宋" w:eastAsia="仿宋" w:cs="仿宋"/>
                <w:bCs/>
                <w:color w:val="auto"/>
                <w:sz w:val="24"/>
                <w:highlight w:val="none"/>
              </w:rPr>
              <w:t>总报价</w:t>
            </w:r>
          </w:p>
        </w:tc>
        <w:tc>
          <w:tcPr>
            <w:tcW w:w="6285" w:type="dxa"/>
            <w:noWrap w:val="0"/>
            <w:vAlign w:val="center"/>
          </w:tcPr>
          <w:p w14:paraId="5216330F">
            <w:pPr>
              <w:widowControl/>
              <w:snapToGrid w:val="0"/>
              <w:spacing w:line="500" w:lineRule="exact"/>
              <w:jc w:val="left"/>
              <w:rPr>
                <w:rFonts w:ascii="仿宋" w:hAnsi="仿宋" w:eastAsia="仿宋" w:cs="仿宋"/>
                <w:bCs/>
                <w:color w:val="auto"/>
                <w:sz w:val="24"/>
                <w:highlight w:val="none"/>
                <w:u w:val="single"/>
              </w:rPr>
            </w:pPr>
            <w:r>
              <w:rPr>
                <w:rFonts w:hint="eastAsia" w:ascii="仿宋" w:hAnsi="仿宋" w:eastAsia="仿宋" w:cs="仿宋"/>
                <w:bCs/>
                <w:color w:val="auto"/>
                <w:sz w:val="24"/>
                <w:highlight w:val="none"/>
              </w:rPr>
              <w:t>大写：</w:t>
            </w:r>
            <w:r>
              <w:rPr>
                <w:rFonts w:hint="eastAsia" w:ascii="仿宋" w:hAnsi="仿宋" w:eastAsia="仿宋" w:cs="仿宋"/>
                <w:bCs/>
                <w:color w:val="auto"/>
                <w:sz w:val="24"/>
                <w:highlight w:val="none"/>
                <w:u w:val="single"/>
              </w:rPr>
              <w:t xml:space="preserve">                           </w:t>
            </w:r>
          </w:p>
          <w:p w14:paraId="13A4E1F6">
            <w:pPr>
              <w:widowControl/>
              <w:snapToGrid w:val="0"/>
              <w:spacing w:line="500" w:lineRule="exact"/>
              <w:jc w:val="left"/>
              <w:rPr>
                <w:rFonts w:ascii="仿宋" w:hAnsi="仿宋" w:eastAsia="仿宋" w:cs="仿宋"/>
                <w:bCs/>
                <w:color w:val="auto"/>
                <w:sz w:val="24"/>
                <w:highlight w:val="none"/>
                <w:u w:val="single"/>
              </w:rPr>
            </w:pPr>
            <w:r>
              <w:rPr>
                <w:rFonts w:hint="eastAsia" w:ascii="仿宋" w:hAnsi="仿宋" w:eastAsia="仿宋" w:cs="仿宋"/>
                <w:bCs/>
                <w:color w:val="auto"/>
                <w:sz w:val="24"/>
                <w:highlight w:val="none"/>
              </w:rPr>
              <w:t>小写：</w:t>
            </w:r>
            <w:r>
              <w:rPr>
                <w:rFonts w:hint="eastAsia" w:ascii="仿宋" w:hAnsi="仿宋" w:eastAsia="仿宋" w:cs="仿宋"/>
                <w:bCs/>
                <w:color w:val="auto"/>
                <w:sz w:val="24"/>
                <w:highlight w:val="none"/>
                <w:u w:val="single"/>
              </w:rPr>
              <w:t xml:space="preserve">                           </w:t>
            </w:r>
          </w:p>
        </w:tc>
      </w:tr>
      <w:tr w14:paraId="3949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09" w:type="dxa"/>
            <w:noWrap w:val="0"/>
            <w:vAlign w:val="center"/>
          </w:tcPr>
          <w:p w14:paraId="73CB65A4">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1703" w:type="dxa"/>
            <w:noWrap w:val="0"/>
            <w:vAlign w:val="center"/>
          </w:tcPr>
          <w:p w14:paraId="06BEB575">
            <w:pPr>
              <w:widowControl/>
              <w:snapToGrid w:val="0"/>
              <w:spacing w:line="500" w:lineRule="exact"/>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合同履行期限</w:t>
            </w:r>
          </w:p>
        </w:tc>
        <w:tc>
          <w:tcPr>
            <w:tcW w:w="6285" w:type="dxa"/>
            <w:noWrap w:val="0"/>
            <w:vAlign w:val="center"/>
          </w:tcPr>
          <w:p w14:paraId="16B34DBB">
            <w:pPr>
              <w:widowControl/>
              <w:snapToGrid w:val="0"/>
              <w:spacing w:line="500" w:lineRule="exact"/>
              <w:rPr>
                <w:rFonts w:hint="eastAsia" w:ascii="仿宋" w:hAnsi="仿宋" w:eastAsia="仿宋" w:cs="仿宋"/>
                <w:b/>
                <w:color w:val="auto"/>
                <w:kern w:val="0"/>
                <w:sz w:val="24"/>
                <w:highlight w:val="none"/>
              </w:rPr>
            </w:pPr>
          </w:p>
        </w:tc>
      </w:tr>
      <w:tr w14:paraId="00EF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09" w:type="dxa"/>
            <w:noWrap w:val="0"/>
            <w:vAlign w:val="center"/>
          </w:tcPr>
          <w:p w14:paraId="41C55F7C">
            <w:pPr>
              <w:widowControl/>
              <w:snapToGrid w:val="0"/>
              <w:spacing w:line="32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1703" w:type="dxa"/>
            <w:noWrap w:val="0"/>
            <w:vAlign w:val="center"/>
          </w:tcPr>
          <w:p w14:paraId="10A0F401">
            <w:pPr>
              <w:widowControl/>
              <w:snapToGrid w:val="0"/>
              <w:spacing w:line="500" w:lineRule="exact"/>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质保期</w:t>
            </w:r>
          </w:p>
        </w:tc>
        <w:tc>
          <w:tcPr>
            <w:tcW w:w="6285" w:type="dxa"/>
            <w:noWrap w:val="0"/>
            <w:vAlign w:val="center"/>
          </w:tcPr>
          <w:p w14:paraId="5053AD8D">
            <w:pPr>
              <w:widowControl/>
              <w:snapToGrid w:val="0"/>
              <w:spacing w:line="500" w:lineRule="exact"/>
              <w:rPr>
                <w:rFonts w:hint="eastAsia" w:ascii="仿宋" w:hAnsi="仿宋" w:eastAsia="仿宋" w:cs="仿宋"/>
                <w:color w:val="auto"/>
                <w:kern w:val="0"/>
                <w:sz w:val="24"/>
                <w:highlight w:val="none"/>
              </w:rPr>
            </w:pPr>
          </w:p>
        </w:tc>
      </w:tr>
      <w:tr w14:paraId="0EC1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009" w:type="dxa"/>
            <w:noWrap w:val="0"/>
            <w:vAlign w:val="center"/>
          </w:tcPr>
          <w:p w14:paraId="177474DC">
            <w:pPr>
              <w:widowControl/>
              <w:snapToGrid w:val="0"/>
              <w:spacing w:line="32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1703" w:type="dxa"/>
            <w:noWrap w:val="0"/>
            <w:vAlign w:val="center"/>
          </w:tcPr>
          <w:p w14:paraId="39572F5E">
            <w:pPr>
              <w:widowControl/>
              <w:snapToGrid w:val="0"/>
              <w:spacing w:line="500" w:lineRule="exact"/>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质量目标</w:t>
            </w:r>
          </w:p>
        </w:tc>
        <w:tc>
          <w:tcPr>
            <w:tcW w:w="6285" w:type="dxa"/>
            <w:noWrap w:val="0"/>
            <w:vAlign w:val="center"/>
          </w:tcPr>
          <w:p w14:paraId="4F93D59D">
            <w:pPr>
              <w:widowControl/>
              <w:snapToGrid w:val="0"/>
              <w:spacing w:line="500" w:lineRule="exact"/>
              <w:rPr>
                <w:rFonts w:hint="eastAsia" w:ascii="仿宋" w:hAnsi="仿宋" w:eastAsia="仿宋" w:cs="仿宋"/>
                <w:color w:val="auto"/>
                <w:kern w:val="0"/>
                <w:sz w:val="24"/>
                <w:highlight w:val="none"/>
              </w:rPr>
            </w:pPr>
          </w:p>
        </w:tc>
      </w:tr>
      <w:tr w14:paraId="1F87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09" w:type="dxa"/>
            <w:noWrap w:val="0"/>
            <w:vAlign w:val="center"/>
          </w:tcPr>
          <w:p w14:paraId="0DCE05CB">
            <w:pPr>
              <w:widowControl/>
              <w:snapToGrid w:val="0"/>
              <w:spacing w:line="32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w:t>
            </w:r>
          </w:p>
        </w:tc>
        <w:tc>
          <w:tcPr>
            <w:tcW w:w="1703" w:type="dxa"/>
            <w:noWrap w:val="0"/>
            <w:vAlign w:val="center"/>
          </w:tcPr>
          <w:p w14:paraId="2A248895">
            <w:pPr>
              <w:widowControl/>
              <w:snapToGrid w:val="0"/>
              <w:spacing w:line="500" w:lineRule="exact"/>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项目负责人</w:t>
            </w:r>
          </w:p>
        </w:tc>
        <w:tc>
          <w:tcPr>
            <w:tcW w:w="6285" w:type="dxa"/>
            <w:noWrap w:val="0"/>
            <w:vAlign w:val="center"/>
          </w:tcPr>
          <w:p w14:paraId="6F487AD6">
            <w:pPr>
              <w:widowControl/>
              <w:snapToGrid w:val="0"/>
              <w:spacing w:line="500" w:lineRule="exact"/>
              <w:rPr>
                <w:rFonts w:hint="eastAsia" w:ascii="仿宋" w:hAnsi="仿宋" w:eastAsia="仿宋" w:cs="仿宋"/>
                <w:color w:val="auto"/>
                <w:kern w:val="0"/>
                <w:sz w:val="24"/>
                <w:highlight w:val="none"/>
              </w:rPr>
            </w:pPr>
          </w:p>
        </w:tc>
      </w:tr>
    </w:tbl>
    <w:p w14:paraId="4D44C9FE">
      <w:pPr>
        <w:spacing w:line="460" w:lineRule="exact"/>
        <w:ind w:firstLine="56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注：1、供应商的总报价应包括完成本项目的全部费用，包含主材</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辅材费、安装费、运输费、装卸费、税金等相关费用及政策性文件规定的应有费用，供应商对报价的准确性负责，任何漏报、错报等均是供应商的风险。</w:t>
      </w:r>
    </w:p>
    <w:p w14:paraId="30BC5C4A">
      <w:pPr>
        <w:spacing w:line="460" w:lineRule="exact"/>
        <w:ind w:firstLine="56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2、总报价中不得包含竞争性谈判文件要求以外的内容，否则，在评审时不予核减；总报价中也不得缺漏竞争性谈判文件所要求的内容，否则，其竞争性谈判响应文件将被视为无效文件。 </w:t>
      </w:r>
    </w:p>
    <w:p w14:paraId="3D190B71">
      <w:pPr>
        <w:spacing w:line="460" w:lineRule="exact"/>
        <w:ind w:firstLine="56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3、报价单中的报价与供应商致函中的报价不一致时，以本报价单为准。 </w:t>
      </w:r>
    </w:p>
    <w:p w14:paraId="272156D9">
      <w:pPr>
        <w:spacing w:line="460" w:lineRule="exact"/>
        <w:ind w:firstLine="56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4、谈判供应商须携带单位公章或</w:t>
      </w:r>
      <w:r>
        <w:rPr>
          <w:rFonts w:hint="eastAsia" w:ascii="仿宋" w:hAnsi="仿宋" w:cs="仿宋"/>
          <w:color w:val="auto"/>
          <w:sz w:val="24"/>
          <w:highlight w:val="none"/>
          <w:lang w:val="en-US" w:eastAsia="zh-CN"/>
        </w:rPr>
        <w:t>1</w:t>
      </w:r>
      <w:r>
        <w:rPr>
          <w:rFonts w:hint="eastAsia" w:ascii="仿宋" w:hAnsi="仿宋" w:eastAsia="仿宋" w:cs="仿宋"/>
          <w:color w:val="auto"/>
          <w:sz w:val="24"/>
          <w:highlight w:val="none"/>
        </w:rPr>
        <w:t>份加盖单位公章的空白“谈判最终报价单”于谈判现场进行最后报价。</w:t>
      </w:r>
    </w:p>
    <w:p w14:paraId="73BEDF4F">
      <w:pPr>
        <w:spacing w:line="460" w:lineRule="exact"/>
        <w:ind w:firstLine="1200" w:firstLineChars="5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6AAD103D">
      <w:pPr>
        <w:spacing w:line="520" w:lineRule="exact"/>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（盖章）</w:t>
      </w:r>
    </w:p>
    <w:p w14:paraId="156FA9AB">
      <w:pPr>
        <w:spacing w:line="460" w:lineRule="exact"/>
        <w:ind w:firstLine="1680" w:firstLineChars="7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法定代表人或委托代理人：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（签字） </w:t>
      </w:r>
    </w:p>
    <w:p w14:paraId="4423B49B">
      <w:pPr>
        <w:spacing w:line="460" w:lineRule="exact"/>
        <w:ind w:firstLine="1680" w:firstLineChars="7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年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5BD0901B">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p>
    <w:p w14:paraId="749BAE60">
      <w:pPr>
        <w:pStyle w:val="13"/>
        <w:rPr>
          <w:rFonts w:hint="eastAsia"/>
          <w:lang w:val="en-US" w:eastAsia="zh-CN"/>
        </w:rPr>
      </w:pPr>
    </w:p>
    <w:p w14:paraId="264846C8">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4</w:t>
      </w:r>
    </w:p>
    <w:p w14:paraId="20ACA51D">
      <w:pPr>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lang w:val="en-US" w:eastAsia="zh-CN"/>
        </w:rPr>
        <w:t>分项报价单</w:t>
      </w:r>
    </w:p>
    <w:p w14:paraId="29531FFD">
      <w:pPr>
        <w:jc w:val="left"/>
        <w:rPr>
          <w:rFonts w:hint="eastAsia" w:ascii="仿宋" w:hAnsi="仿宋" w:cs="仿宋"/>
          <w:b/>
          <w:szCs w:val="21"/>
        </w:rPr>
      </w:pPr>
      <w:r>
        <w:rPr>
          <w:rFonts w:hint="eastAsia" w:ascii="仿宋" w:hAnsi="仿宋" w:cs="仿宋"/>
          <w:b/>
          <w:szCs w:val="21"/>
        </w:rPr>
        <w:t>项目名称：</w:t>
      </w:r>
      <w:r>
        <w:rPr>
          <w:rFonts w:hint="eastAsia" w:ascii="仿宋" w:hAnsi="仿宋" w:cs="仿宋"/>
          <w:b/>
          <w:szCs w:val="21"/>
          <w:u w:val="single"/>
        </w:rPr>
        <w:t xml:space="preserve"> </w:t>
      </w:r>
      <w:r>
        <w:rPr>
          <w:rFonts w:hint="eastAsia" w:ascii="仿宋" w:hAnsi="仿宋" w:cs="仿宋"/>
          <w:bCs/>
          <w:sz w:val="24"/>
          <w:szCs w:val="24"/>
          <w:u w:val="single"/>
          <w:lang w:eastAsia="zh-CN"/>
        </w:rPr>
        <w:t>图书馆窗帘购置项目</w:t>
      </w:r>
      <w:r>
        <w:rPr>
          <w:rFonts w:hint="eastAsia" w:ascii="仿宋" w:hAnsi="仿宋" w:cs="仿宋"/>
          <w:b/>
          <w:szCs w:val="21"/>
          <w:u w:val="single"/>
        </w:rPr>
        <w:t xml:space="preserve"> </w:t>
      </w:r>
      <w:r>
        <w:rPr>
          <w:rFonts w:hint="eastAsia" w:ascii="仿宋" w:hAnsi="仿宋" w:cs="仿宋"/>
          <w:b/>
          <w:szCs w:val="21"/>
        </w:rPr>
        <w:t xml:space="preserve">   </w:t>
      </w:r>
    </w:p>
    <w:tbl>
      <w:tblPr>
        <w:tblStyle w:val="20"/>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373"/>
        <w:gridCol w:w="2586"/>
        <w:gridCol w:w="1197"/>
        <w:gridCol w:w="911"/>
        <w:gridCol w:w="931"/>
        <w:gridCol w:w="1425"/>
      </w:tblGrid>
      <w:tr w14:paraId="3A5C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62" w:type="pct"/>
            <w:tcBorders>
              <w:tl2br w:val="nil"/>
              <w:tr2bl w:val="nil"/>
            </w:tcBorders>
            <w:shd w:val="clear" w:color="auto" w:fill="auto"/>
            <w:vAlign w:val="center"/>
          </w:tcPr>
          <w:p w14:paraId="3539F6E9">
            <w:pPr>
              <w:ind w:left="-57" w:leftChars="-24" w:right="-74" w:rightChars="-31"/>
              <w:jc w:val="center"/>
              <w:rPr>
                <w:rFonts w:ascii="仿宋" w:hAnsi="仿宋" w:cs="仿宋"/>
                <w:color w:val="0D0D0D"/>
                <w:kern w:val="0"/>
              </w:rPr>
            </w:pPr>
            <w:r>
              <w:rPr>
                <w:rFonts w:hint="eastAsia" w:ascii="仿宋" w:hAnsi="仿宋" w:cs="仿宋"/>
                <w:color w:val="0D0D0D"/>
                <w:kern w:val="0"/>
              </w:rPr>
              <w:t>序号</w:t>
            </w:r>
          </w:p>
        </w:tc>
        <w:tc>
          <w:tcPr>
            <w:tcW w:w="1192" w:type="pct"/>
            <w:tcBorders>
              <w:tl2br w:val="nil"/>
              <w:tr2bl w:val="nil"/>
            </w:tcBorders>
            <w:shd w:val="clear" w:color="auto" w:fill="auto"/>
            <w:vAlign w:val="center"/>
          </w:tcPr>
          <w:p w14:paraId="79402D75">
            <w:pPr>
              <w:ind w:left="-57" w:leftChars="-24" w:right="-74" w:rightChars="-31"/>
              <w:jc w:val="center"/>
              <w:rPr>
                <w:rFonts w:ascii="仿宋" w:hAnsi="仿宋" w:cs="仿宋"/>
                <w:color w:val="0D0D0D"/>
                <w:kern w:val="0"/>
              </w:rPr>
            </w:pPr>
            <w:r>
              <w:rPr>
                <w:rFonts w:hint="eastAsia" w:ascii="仿宋" w:hAnsi="仿宋" w:cs="仿宋"/>
                <w:color w:val="0D0D0D"/>
                <w:kern w:val="0"/>
                <w:lang w:val="en-US" w:eastAsia="zh-CN"/>
              </w:rPr>
              <w:t>项目</w:t>
            </w:r>
            <w:r>
              <w:rPr>
                <w:rFonts w:hint="eastAsia" w:ascii="仿宋" w:hAnsi="仿宋" w:cs="仿宋"/>
                <w:color w:val="0D0D0D"/>
                <w:kern w:val="0"/>
              </w:rPr>
              <w:t>名称</w:t>
            </w:r>
          </w:p>
        </w:tc>
        <w:tc>
          <w:tcPr>
            <w:tcW w:w="1300" w:type="pct"/>
            <w:tcBorders>
              <w:tl2br w:val="nil"/>
              <w:tr2bl w:val="nil"/>
            </w:tcBorders>
            <w:shd w:val="clear" w:color="auto" w:fill="auto"/>
            <w:vAlign w:val="center"/>
          </w:tcPr>
          <w:p w14:paraId="3BCAE0C4">
            <w:pPr>
              <w:ind w:left="-57" w:leftChars="-24" w:right="-74" w:rightChars="-31"/>
              <w:jc w:val="center"/>
              <w:rPr>
                <w:rFonts w:hint="eastAsia" w:ascii="仿宋" w:hAnsi="仿宋" w:cs="仿宋"/>
                <w:color w:val="0D0D0D"/>
                <w:kern w:val="0"/>
              </w:rPr>
            </w:pPr>
            <w:r>
              <w:rPr>
                <w:rFonts w:hint="eastAsia" w:ascii="仿宋" w:hAnsi="仿宋" w:eastAsia="仿宋" w:cs="仿宋"/>
                <w:i w:val="0"/>
                <w:iCs w:val="0"/>
                <w:color w:val="000000"/>
                <w:kern w:val="0"/>
                <w:sz w:val="24"/>
                <w:szCs w:val="24"/>
                <w:u w:val="none"/>
                <w:lang w:val="en-US" w:eastAsia="zh-CN" w:bidi="ar"/>
              </w:rPr>
              <w:t>项目特征描述</w:t>
            </w:r>
          </w:p>
        </w:tc>
        <w:tc>
          <w:tcPr>
            <w:tcW w:w="602" w:type="pct"/>
            <w:tcBorders>
              <w:tl2br w:val="nil"/>
              <w:tr2bl w:val="nil"/>
            </w:tcBorders>
            <w:shd w:val="clear" w:color="auto" w:fill="auto"/>
            <w:vAlign w:val="center"/>
          </w:tcPr>
          <w:p w14:paraId="3E63D4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计量单位</w:t>
            </w:r>
          </w:p>
        </w:tc>
        <w:tc>
          <w:tcPr>
            <w:tcW w:w="458" w:type="pct"/>
            <w:tcBorders>
              <w:tl2br w:val="nil"/>
              <w:tr2bl w:val="nil"/>
            </w:tcBorders>
            <w:shd w:val="clear" w:color="auto" w:fill="auto"/>
            <w:vAlign w:val="center"/>
          </w:tcPr>
          <w:p w14:paraId="2180D5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cs="仿宋"/>
                <w:i w:val="0"/>
                <w:iCs w:val="0"/>
                <w:color w:val="000000"/>
                <w:kern w:val="0"/>
                <w:sz w:val="24"/>
                <w:szCs w:val="24"/>
                <w:u w:val="none"/>
                <w:lang w:val="en-US" w:eastAsia="zh-CN" w:bidi="ar"/>
              </w:rPr>
              <w:t>工程</w:t>
            </w:r>
            <w:r>
              <w:rPr>
                <w:rFonts w:hint="eastAsia" w:ascii="仿宋" w:hAnsi="仿宋" w:eastAsia="仿宋" w:cs="仿宋"/>
                <w:i w:val="0"/>
                <w:iCs w:val="0"/>
                <w:color w:val="000000"/>
                <w:kern w:val="0"/>
                <w:sz w:val="24"/>
                <w:szCs w:val="24"/>
                <w:u w:val="none"/>
                <w:lang w:val="en-US" w:eastAsia="zh-CN" w:bidi="ar"/>
              </w:rPr>
              <w:t>量</w:t>
            </w:r>
          </w:p>
        </w:tc>
        <w:tc>
          <w:tcPr>
            <w:tcW w:w="468" w:type="pct"/>
            <w:tcBorders>
              <w:tl2br w:val="nil"/>
              <w:tr2bl w:val="nil"/>
            </w:tcBorders>
            <w:shd w:val="clear" w:color="auto" w:fill="auto"/>
            <w:vAlign w:val="center"/>
          </w:tcPr>
          <w:p w14:paraId="6F508462">
            <w:pPr>
              <w:spacing w:line="240" w:lineRule="auto"/>
              <w:ind w:left="-57" w:leftChars="-24" w:right="-74" w:rightChars="-31"/>
              <w:jc w:val="center"/>
              <w:rPr>
                <w:rFonts w:hint="eastAsia" w:ascii="仿宋" w:hAnsi="仿宋" w:cs="仿宋"/>
                <w:color w:val="0D0D0D"/>
                <w:kern w:val="0"/>
              </w:rPr>
            </w:pPr>
            <w:r>
              <w:rPr>
                <w:rFonts w:hint="eastAsia" w:ascii="仿宋" w:hAnsi="仿宋" w:cs="仿宋"/>
                <w:color w:val="0D0D0D"/>
                <w:kern w:val="0"/>
              </w:rPr>
              <w:t>单价</w:t>
            </w:r>
          </w:p>
          <w:p w14:paraId="32B003FC">
            <w:pPr>
              <w:spacing w:line="240" w:lineRule="auto"/>
              <w:ind w:left="-57" w:leftChars="-24" w:right="-74" w:rightChars="-31"/>
              <w:jc w:val="center"/>
              <w:rPr>
                <w:rFonts w:ascii="仿宋" w:hAnsi="仿宋" w:cs="仿宋"/>
                <w:color w:val="0D0D0D"/>
                <w:kern w:val="0"/>
              </w:rPr>
            </w:pPr>
            <w:r>
              <w:rPr>
                <w:rFonts w:hint="eastAsia" w:ascii="仿宋" w:hAnsi="仿宋" w:cs="仿宋"/>
                <w:color w:val="0D0D0D"/>
                <w:kern w:val="0"/>
              </w:rPr>
              <w:t>(元)</w:t>
            </w:r>
          </w:p>
        </w:tc>
        <w:tc>
          <w:tcPr>
            <w:tcW w:w="714" w:type="pct"/>
            <w:tcBorders>
              <w:tl2br w:val="nil"/>
              <w:tr2bl w:val="nil"/>
            </w:tcBorders>
            <w:shd w:val="clear" w:color="auto" w:fill="auto"/>
            <w:vAlign w:val="center"/>
          </w:tcPr>
          <w:p w14:paraId="5CC3F9A9">
            <w:pPr>
              <w:spacing w:line="240" w:lineRule="auto"/>
              <w:ind w:left="-57" w:leftChars="-24" w:right="-74" w:rightChars="-31"/>
              <w:jc w:val="center"/>
              <w:rPr>
                <w:rFonts w:hint="eastAsia" w:ascii="仿宋" w:hAnsi="仿宋" w:cs="仿宋"/>
                <w:color w:val="0D0D0D"/>
                <w:kern w:val="0"/>
              </w:rPr>
            </w:pPr>
            <w:r>
              <w:rPr>
                <w:rFonts w:hint="eastAsia" w:ascii="仿宋" w:hAnsi="仿宋" w:cs="仿宋"/>
                <w:color w:val="0D0D0D"/>
                <w:kern w:val="0"/>
              </w:rPr>
              <w:t>分项合计</w:t>
            </w:r>
          </w:p>
          <w:p w14:paraId="515EC090">
            <w:pPr>
              <w:spacing w:line="240" w:lineRule="auto"/>
              <w:ind w:left="-57" w:leftChars="-24" w:right="-74" w:rightChars="-31"/>
              <w:jc w:val="center"/>
              <w:rPr>
                <w:rFonts w:ascii="仿宋" w:hAnsi="仿宋" w:cs="仿宋"/>
                <w:color w:val="0D0D0D"/>
                <w:kern w:val="0"/>
              </w:rPr>
            </w:pPr>
            <w:r>
              <w:rPr>
                <w:rFonts w:hint="eastAsia" w:ascii="仿宋" w:hAnsi="仿宋" w:cs="仿宋"/>
                <w:color w:val="0D0D0D"/>
                <w:kern w:val="0"/>
              </w:rPr>
              <w:t>(元)</w:t>
            </w:r>
          </w:p>
        </w:tc>
      </w:tr>
      <w:tr w14:paraId="3764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2" w:type="pct"/>
            <w:tcBorders>
              <w:tl2br w:val="nil"/>
              <w:tr2bl w:val="nil"/>
            </w:tcBorders>
            <w:vAlign w:val="center"/>
          </w:tcPr>
          <w:p w14:paraId="71B06117">
            <w:pPr>
              <w:jc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1</w:t>
            </w:r>
          </w:p>
        </w:tc>
        <w:tc>
          <w:tcPr>
            <w:tcW w:w="1192" w:type="pct"/>
            <w:tcBorders>
              <w:tl2br w:val="nil"/>
              <w:tr2bl w:val="nil"/>
            </w:tcBorders>
            <w:shd w:val="solid" w:color="FFFFFF" w:fill="FFFFFF"/>
            <w:vAlign w:val="center"/>
          </w:tcPr>
          <w:p w14:paraId="59C5225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1300" w:type="pct"/>
            <w:tcBorders>
              <w:tl2br w:val="nil"/>
              <w:tr2bl w:val="nil"/>
            </w:tcBorders>
            <w:shd w:val="solid" w:color="FFFFFF" w:fill="FFFFFF"/>
            <w:vAlign w:val="center"/>
          </w:tcPr>
          <w:p w14:paraId="3E0A612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602" w:type="pct"/>
            <w:tcBorders>
              <w:tl2br w:val="nil"/>
              <w:tr2bl w:val="nil"/>
            </w:tcBorders>
            <w:shd w:val="clear" w:color="FFFFFF" w:fill="FFFFFF"/>
            <w:vAlign w:val="center"/>
          </w:tcPr>
          <w:p w14:paraId="6DE5699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58" w:type="pct"/>
            <w:tcBorders>
              <w:tl2br w:val="nil"/>
              <w:tr2bl w:val="nil"/>
            </w:tcBorders>
            <w:shd w:val="clear" w:color="FFFFFF" w:fill="FFFFFF"/>
            <w:vAlign w:val="center"/>
          </w:tcPr>
          <w:p w14:paraId="580073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68" w:type="pct"/>
            <w:tcBorders>
              <w:tl2br w:val="nil"/>
              <w:tr2bl w:val="nil"/>
            </w:tcBorders>
            <w:vAlign w:val="center"/>
          </w:tcPr>
          <w:p w14:paraId="219F0C0E">
            <w:pPr>
              <w:spacing w:line="240" w:lineRule="atLeast"/>
              <w:ind w:left="-55" w:leftChars="-23" w:right="-74" w:rightChars="-31"/>
              <w:jc w:val="center"/>
              <w:rPr>
                <w:rFonts w:ascii="仿宋" w:hAnsi="仿宋" w:cs="仿宋"/>
                <w:kern w:val="0"/>
              </w:rPr>
            </w:pPr>
          </w:p>
        </w:tc>
        <w:tc>
          <w:tcPr>
            <w:tcW w:w="714" w:type="pct"/>
            <w:tcBorders>
              <w:tl2br w:val="nil"/>
              <w:tr2bl w:val="nil"/>
            </w:tcBorders>
            <w:vAlign w:val="center"/>
          </w:tcPr>
          <w:p w14:paraId="5AD599D6">
            <w:pPr>
              <w:spacing w:line="240" w:lineRule="atLeast"/>
              <w:ind w:left="-55" w:leftChars="-23" w:right="-74" w:rightChars="-31"/>
              <w:jc w:val="center"/>
              <w:rPr>
                <w:rFonts w:ascii="仿宋" w:hAnsi="仿宋" w:cs="仿宋"/>
                <w:kern w:val="0"/>
              </w:rPr>
            </w:pPr>
          </w:p>
        </w:tc>
      </w:tr>
      <w:tr w14:paraId="10F1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2" w:type="pct"/>
            <w:tcBorders>
              <w:tl2br w:val="nil"/>
              <w:tr2bl w:val="nil"/>
            </w:tcBorders>
            <w:vAlign w:val="center"/>
          </w:tcPr>
          <w:p w14:paraId="56844F4B">
            <w:pPr>
              <w:jc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2</w:t>
            </w:r>
          </w:p>
        </w:tc>
        <w:tc>
          <w:tcPr>
            <w:tcW w:w="1192" w:type="pct"/>
            <w:tcBorders>
              <w:tl2br w:val="nil"/>
              <w:tr2bl w:val="nil"/>
            </w:tcBorders>
            <w:shd w:val="solid" w:color="FFFFFF" w:fill="FFFFFF"/>
            <w:vAlign w:val="center"/>
          </w:tcPr>
          <w:p w14:paraId="088AEE5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1300" w:type="pct"/>
            <w:tcBorders>
              <w:tl2br w:val="nil"/>
              <w:tr2bl w:val="nil"/>
            </w:tcBorders>
            <w:shd w:val="solid" w:color="FFFFFF" w:fill="FFFFFF"/>
            <w:vAlign w:val="center"/>
          </w:tcPr>
          <w:p w14:paraId="385D196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602" w:type="pct"/>
            <w:tcBorders>
              <w:tl2br w:val="nil"/>
              <w:tr2bl w:val="nil"/>
            </w:tcBorders>
            <w:shd w:val="clear" w:color="FFFFFF" w:fill="FFFFFF"/>
            <w:vAlign w:val="center"/>
          </w:tcPr>
          <w:p w14:paraId="66AC7B0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58" w:type="pct"/>
            <w:tcBorders>
              <w:tl2br w:val="nil"/>
              <w:tr2bl w:val="nil"/>
            </w:tcBorders>
            <w:shd w:val="clear" w:color="FFFFFF" w:fill="FFFFFF"/>
            <w:vAlign w:val="center"/>
          </w:tcPr>
          <w:p w14:paraId="6270BF6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68" w:type="pct"/>
            <w:tcBorders>
              <w:tl2br w:val="nil"/>
              <w:tr2bl w:val="nil"/>
            </w:tcBorders>
            <w:vAlign w:val="center"/>
          </w:tcPr>
          <w:p w14:paraId="475745C0">
            <w:pPr>
              <w:spacing w:line="240" w:lineRule="atLeast"/>
              <w:ind w:left="-55" w:leftChars="-23" w:right="-74" w:rightChars="-31"/>
              <w:jc w:val="center"/>
              <w:rPr>
                <w:rFonts w:ascii="仿宋" w:hAnsi="仿宋" w:cs="仿宋"/>
                <w:kern w:val="0"/>
              </w:rPr>
            </w:pPr>
          </w:p>
        </w:tc>
        <w:tc>
          <w:tcPr>
            <w:tcW w:w="714" w:type="pct"/>
            <w:tcBorders>
              <w:tl2br w:val="nil"/>
              <w:tr2bl w:val="nil"/>
            </w:tcBorders>
            <w:vAlign w:val="center"/>
          </w:tcPr>
          <w:p w14:paraId="6628C3D1">
            <w:pPr>
              <w:spacing w:line="240" w:lineRule="atLeast"/>
              <w:ind w:left="-55" w:leftChars="-23" w:right="-74" w:rightChars="-31"/>
              <w:jc w:val="center"/>
              <w:rPr>
                <w:rFonts w:ascii="仿宋" w:hAnsi="仿宋" w:cs="仿宋"/>
                <w:kern w:val="0"/>
              </w:rPr>
            </w:pPr>
          </w:p>
        </w:tc>
      </w:tr>
      <w:tr w14:paraId="7907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2" w:type="pct"/>
            <w:tcBorders>
              <w:tl2br w:val="nil"/>
              <w:tr2bl w:val="nil"/>
            </w:tcBorders>
            <w:vAlign w:val="center"/>
          </w:tcPr>
          <w:p w14:paraId="3B712CEF">
            <w:pPr>
              <w:jc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3</w:t>
            </w:r>
          </w:p>
        </w:tc>
        <w:tc>
          <w:tcPr>
            <w:tcW w:w="1192" w:type="pct"/>
            <w:tcBorders>
              <w:tl2br w:val="nil"/>
              <w:tr2bl w:val="nil"/>
            </w:tcBorders>
            <w:shd w:val="solid" w:color="FFFFFF" w:fill="FFFFFF"/>
            <w:vAlign w:val="center"/>
          </w:tcPr>
          <w:p w14:paraId="48C667D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1300" w:type="pct"/>
            <w:tcBorders>
              <w:tl2br w:val="nil"/>
              <w:tr2bl w:val="nil"/>
            </w:tcBorders>
            <w:shd w:val="solid" w:color="FFFFFF" w:fill="FFFFFF"/>
            <w:vAlign w:val="center"/>
          </w:tcPr>
          <w:p w14:paraId="40216A0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602" w:type="pct"/>
            <w:tcBorders>
              <w:tl2br w:val="nil"/>
              <w:tr2bl w:val="nil"/>
            </w:tcBorders>
            <w:shd w:val="clear" w:color="FFFFFF" w:fill="FFFFFF"/>
            <w:vAlign w:val="center"/>
          </w:tcPr>
          <w:p w14:paraId="5ED36CB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58" w:type="pct"/>
            <w:tcBorders>
              <w:tl2br w:val="nil"/>
              <w:tr2bl w:val="nil"/>
            </w:tcBorders>
            <w:shd w:val="clear" w:color="FFFFFF" w:fill="FFFFFF"/>
            <w:vAlign w:val="center"/>
          </w:tcPr>
          <w:p w14:paraId="29183B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68" w:type="pct"/>
            <w:tcBorders>
              <w:tl2br w:val="nil"/>
              <w:tr2bl w:val="nil"/>
            </w:tcBorders>
            <w:vAlign w:val="center"/>
          </w:tcPr>
          <w:p w14:paraId="5844BC12">
            <w:pPr>
              <w:spacing w:line="240" w:lineRule="atLeast"/>
              <w:ind w:left="-55" w:leftChars="-23" w:right="-74" w:rightChars="-31"/>
              <w:jc w:val="center"/>
              <w:rPr>
                <w:rFonts w:ascii="仿宋" w:hAnsi="仿宋" w:cs="仿宋"/>
                <w:kern w:val="0"/>
              </w:rPr>
            </w:pPr>
          </w:p>
        </w:tc>
        <w:tc>
          <w:tcPr>
            <w:tcW w:w="714" w:type="pct"/>
            <w:tcBorders>
              <w:tl2br w:val="nil"/>
              <w:tr2bl w:val="nil"/>
            </w:tcBorders>
            <w:vAlign w:val="center"/>
          </w:tcPr>
          <w:p w14:paraId="40C7C679">
            <w:pPr>
              <w:spacing w:line="240" w:lineRule="atLeast"/>
              <w:ind w:left="-55" w:leftChars="-23" w:right="-74" w:rightChars="-31"/>
              <w:jc w:val="center"/>
              <w:rPr>
                <w:rFonts w:ascii="仿宋" w:hAnsi="仿宋" w:cs="仿宋"/>
                <w:kern w:val="0"/>
              </w:rPr>
            </w:pPr>
          </w:p>
        </w:tc>
      </w:tr>
      <w:tr w14:paraId="0FB8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455" w:type="pct"/>
            <w:gridSpan w:val="2"/>
            <w:tcBorders>
              <w:tl2br w:val="nil"/>
              <w:tr2bl w:val="nil"/>
            </w:tcBorders>
            <w:vAlign w:val="center"/>
          </w:tcPr>
          <w:p w14:paraId="08BADA02">
            <w:pPr>
              <w:spacing w:line="240" w:lineRule="atLeast"/>
              <w:ind w:left="-55" w:leftChars="-23" w:right="-74" w:rightChars="-31"/>
              <w:jc w:val="center"/>
              <w:rPr>
                <w:rFonts w:hint="eastAsia" w:ascii="仿宋" w:hAnsi="仿宋" w:cs="仿宋"/>
                <w:kern w:val="0"/>
              </w:rPr>
            </w:pPr>
            <w:r>
              <w:rPr>
                <w:rFonts w:hint="eastAsia" w:ascii="仿宋" w:hAnsi="仿宋" w:cs="仿宋"/>
                <w:kern w:val="0"/>
              </w:rPr>
              <w:t>总报价</w:t>
            </w:r>
          </w:p>
          <w:p w14:paraId="0E3FB36A">
            <w:pPr>
              <w:spacing w:line="240" w:lineRule="atLeast"/>
              <w:ind w:left="-55" w:leftChars="-23" w:right="-74" w:rightChars="-31"/>
              <w:jc w:val="center"/>
              <w:rPr>
                <w:rFonts w:hint="default" w:ascii="仿宋" w:hAnsi="仿宋" w:eastAsia="仿宋" w:cs="仿宋"/>
                <w:kern w:val="0"/>
                <w:lang w:val="en-US" w:eastAsia="zh-CN"/>
              </w:rPr>
            </w:pPr>
            <w:r>
              <w:rPr>
                <w:rFonts w:hint="eastAsia" w:ascii="仿宋" w:hAnsi="仿宋" w:cs="仿宋"/>
                <w:kern w:val="0"/>
                <w:lang w:eastAsia="zh-CN"/>
              </w:rPr>
              <w:t>（</w:t>
            </w:r>
            <w:r>
              <w:rPr>
                <w:rFonts w:hint="eastAsia" w:ascii="仿宋" w:hAnsi="仿宋" w:cs="仿宋"/>
                <w:kern w:val="0"/>
                <w:lang w:val="en-US" w:eastAsia="zh-CN"/>
              </w:rPr>
              <w:t>元）</w:t>
            </w:r>
          </w:p>
        </w:tc>
        <w:tc>
          <w:tcPr>
            <w:tcW w:w="3544" w:type="pct"/>
            <w:gridSpan w:val="5"/>
            <w:tcBorders>
              <w:tl2br w:val="nil"/>
              <w:tr2bl w:val="nil"/>
            </w:tcBorders>
            <w:vAlign w:val="center"/>
          </w:tcPr>
          <w:p w14:paraId="15CA9ED4">
            <w:pPr>
              <w:spacing w:after="120" w:line="400" w:lineRule="atLeast"/>
              <w:ind w:left="235" w:leftChars="98" w:right="-74" w:rightChars="-31"/>
              <w:jc w:val="left"/>
              <w:rPr>
                <w:rFonts w:ascii="仿宋" w:hAnsi="仿宋" w:cs="仿宋"/>
                <w:kern w:val="0"/>
              </w:rPr>
            </w:pPr>
            <w:r>
              <w:rPr>
                <w:rFonts w:hint="eastAsia" w:ascii="仿宋" w:hAnsi="仿宋" w:cs="仿宋"/>
                <w:kern w:val="0"/>
              </w:rPr>
              <w:t>小写：</w:t>
            </w:r>
          </w:p>
          <w:p w14:paraId="72309D60">
            <w:pPr>
              <w:spacing w:after="120" w:line="400" w:lineRule="atLeast"/>
              <w:ind w:left="235" w:leftChars="98" w:right="-74" w:rightChars="-31"/>
              <w:jc w:val="left"/>
              <w:rPr>
                <w:rFonts w:hint="eastAsia" w:ascii="仿宋" w:hAnsi="仿宋" w:cs="仿宋"/>
                <w:kern w:val="0"/>
              </w:rPr>
            </w:pPr>
            <w:r>
              <w:rPr>
                <w:rFonts w:hint="eastAsia" w:ascii="仿宋" w:hAnsi="仿宋" w:cs="仿宋"/>
                <w:kern w:val="0"/>
              </w:rPr>
              <w:t>大写：</w:t>
            </w:r>
          </w:p>
        </w:tc>
      </w:tr>
    </w:tbl>
    <w:p w14:paraId="48B0870D">
      <w:pPr>
        <w:jc w:val="left"/>
        <w:rPr>
          <w:rFonts w:hint="eastAsia" w:ascii="仿宋" w:hAnsi="仿宋" w:cs="仿宋"/>
          <w:b/>
          <w:bCs/>
          <w:szCs w:val="21"/>
        </w:rPr>
      </w:pPr>
      <w:r>
        <w:rPr>
          <w:rFonts w:hint="eastAsia" w:ascii="仿宋" w:hAnsi="仿宋" w:cs="仿宋"/>
          <w:b/>
          <w:bCs/>
          <w:szCs w:val="21"/>
        </w:rPr>
        <w:t xml:space="preserve">    </w:t>
      </w:r>
    </w:p>
    <w:p w14:paraId="78EA95B2">
      <w:pPr>
        <w:jc w:val="left"/>
        <w:rPr>
          <w:rFonts w:ascii="仿宋" w:hAnsi="仿宋" w:cs="仿宋"/>
          <w:b/>
          <w:bCs/>
          <w:szCs w:val="21"/>
          <w:u w:val="single"/>
        </w:rPr>
      </w:pPr>
      <w:r>
        <w:rPr>
          <w:rFonts w:hint="eastAsia" w:ascii="仿宋" w:hAnsi="仿宋" w:cs="仿宋"/>
          <w:b/>
          <w:bCs/>
          <w:szCs w:val="21"/>
        </w:rPr>
        <w:t xml:space="preserve">            </w:t>
      </w:r>
    </w:p>
    <w:p w14:paraId="7EC764A0">
      <w:pPr>
        <w:ind w:left="1049" w:hanging="1048" w:hangingChars="437"/>
        <w:jc w:val="left"/>
        <w:rPr>
          <w:rFonts w:ascii="仿宋" w:hAnsi="仿宋" w:cs="仿宋"/>
        </w:rPr>
      </w:pPr>
      <w:r>
        <w:rPr>
          <w:rFonts w:hint="eastAsia" w:ascii="仿宋" w:hAnsi="仿宋" w:cs="仿宋"/>
        </w:rPr>
        <w:t>说明：</w:t>
      </w:r>
    </w:p>
    <w:p w14:paraId="56561800">
      <w:pPr>
        <w:keepNext w:val="0"/>
        <w:keepLines w:val="0"/>
        <w:pageBreakBefore w:val="0"/>
        <w:kinsoku/>
        <w:wordWrap/>
        <w:overflowPunct/>
        <w:topLinePunct w:val="0"/>
        <w:bidi w:val="0"/>
        <w:adjustRightInd/>
        <w:snapToGrid/>
        <w:spacing w:beforeAutospacing="0" w:line="360" w:lineRule="auto"/>
        <w:ind w:firstLine="480" w:firstLineChars="200"/>
        <w:jc w:val="left"/>
        <w:textAlignment w:val="auto"/>
        <w:rPr>
          <w:rFonts w:ascii="仿宋" w:hAnsi="仿宋" w:cs="仿宋"/>
        </w:rPr>
      </w:pPr>
      <w:r>
        <w:rPr>
          <w:rFonts w:hint="eastAsia" w:ascii="仿宋" w:hAnsi="仿宋" w:cs="仿宋"/>
        </w:rPr>
        <w:t>1．所有价格均用人民币</w:t>
      </w:r>
      <w:r>
        <w:rPr>
          <w:rFonts w:hint="eastAsia" w:ascii="仿宋" w:hAnsi="仿宋" w:cs="仿宋"/>
          <w:lang w:eastAsia="zh-CN"/>
        </w:rPr>
        <w:t>（</w:t>
      </w:r>
      <w:r>
        <w:rPr>
          <w:rFonts w:hint="eastAsia" w:ascii="仿宋" w:hAnsi="仿宋" w:cs="仿宋"/>
          <w:lang w:val="en-US" w:eastAsia="zh-CN"/>
        </w:rPr>
        <w:t>元）</w:t>
      </w:r>
      <w:r>
        <w:rPr>
          <w:rFonts w:hint="eastAsia" w:ascii="仿宋" w:hAnsi="仿宋" w:cs="仿宋"/>
        </w:rPr>
        <w:t>表示。</w:t>
      </w:r>
    </w:p>
    <w:p w14:paraId="00057B96">
      <w:pPr>
        <w:keepNext w:val="0"/>
        <w:keepLines w:val="0"/>
        <w:pageBreakBefore w:val="0"/>
        <w:kinsoku/>
        <w:wordWrap/>
        <w:overflowPunct/>
        <w:topLinePunct w:val="0"/>
        <w:bidi w:val="0"/>
        <w:adjustRightInd/>
        <w:snapToGrid/>
        <w:spacing w:beforeAutospacing="0" w:line="360" w:lineRule="auto"/>
        <w:ind w:firstLine="480" w:firstLineChars="200"/>
        <w:jc w:val="left"/>
        <w:textAlignment w:val="auto"/>
        <w:rPr>
          <w:rFonts w:hint="eastAsia" w:ascii="仿宋" w:hAnsi="仿宋" w:cs="仿宋"/>
          <w:b/>
          <w:lang w:eastAsia="zh-CN"/>
        </w:rPr>
      </w:pPr>
      <w:r>
        <w:rPr>
          <w:rFonts w:hint="eastAsia" w:ascii="仿宋" w:hAnsi="仿宋" w:cs="仿宋"/>
          <w:lang w:val="en-US" w:eastAsia="zh-CN"/>
        </w:rPr>
        <w:t>2</w:t>
      </w:r>
      <w:r>
        <w:rPr>
          <w:rFonts w:hint="eastAsia" w:ascii="仿宋" w:hAnsi="仿宋" w:cs="仿宋"/>
        </w:rPr>
        <w:t>. 本表未按照规定格式填写完整并加盖供应商公章</w:t>
      </w:r>
      <w:r>
        <w:rPr>
          <w:rFonts w:hint="eastAsia" w:ascii="仿宋" w:hAnsi="仿宋" w:cs="仿宋"/>
          <w:szCs w:val="20"/>
        </w:rPr>
        <w:t>，</w:t>
      </w:r>
      <w:r>
        <w:rPr>
          <w:rFonts w:hint="eastAsia" w:ascii="仿宋" w:hAnsi="仿宋" w:cs="仿宋"/>
        </w:rPr>
        <w:t>将按照</w:t>
      </w:r>
      <w:r>
        <w:rPr>
          <w:rFonts w:hint="eastAsia" w:ascii="仿宋" w:hAnsi="仿宋" w:cs="仿宋"/>
          <w:b/>
        </w:rPr>
        <w:t>无效</w:t>
      </w:r>
      <w:r>
        <w:rPr>
          <w:rFonts w:hint="eastAsia" w:ascii="仿宋" w:hAnsi="仿宋" w:cs="仿宋"/>
          <w:b/>
          <w:lang w:val="en-US" w:eastAsia="zh-CN"/>
        </w:rPr>
        <w:t>响应文件</w:t>
      </w:r>
      <w:r>
        <w:rPr>
          <w:rFonts w:hint="eastAsia" w:ascii="仿宋" w:hAnsi="仿宋" w:cs="仿宋"/>
          <w:b/>
        </w:rPr>
        <w:t>处理</w:t>
      </w:r>
      <w:r>
        <w:rPr>
          <w:rFonts w:hint="eastAsia" w:ascii="仿宋" w:hAnsi="仿宋" w:cs="仿宋"/>
          <w:b/>
          <w:lang w:eastAsia="zh-CN"/>
        </w:rPr>
        <w:t>。</w:t>
      </w:r>
    </w:p>
    <w:p w14:paraId="10108133">
      <w:pPr>
        <w:pStyle w:val="31"/>
        <w:keepNext w:val="0"/>
        <w:keepLines w:val="0"/>
        <w:pageBreakBefore w:val="0"/>
        <w:kinsoku/>
        <w:wordWrap/>
        <w:overflowPunct/>
        <w:topLinePunct w:val="0"/>
        <w:bidi w:val="0"/>
        <w:adjustRightInd/>
        <w:snapToGrid/>
        <w:spacing w:before="0" w:beforeAutospacing="0" w:after="0" w:line="360" w:lineRule="auto"/>
        <w:textAlignment w:val="auto"/>
        <w:rPr>
          <w:rFonts w:hint="eastAsia" w:ascii="仿宋" w:hAnsi="仿宋" w:eastAsia="仿宋" w:cs="仿宋"/>
          <w:b/>
          <w:bCs/>
          <w:color w:val="auto"/>
          <w:kern w:val="2"/>
          <w:sz w:val="24"/>
          <w:szCs w:val="24"/>
          <w:lang w:val="en-US" w:eastAsia="zh-CN" w:bidi="ar-SA"/>
        </w:rPr>
      </w:pPr>
      <w:r>
        <w:rPr>
          <w:rFonts w:hint="eastAsia" w:ascii="仿宋" w:hAnsi="仿宋" w:cs="仿宋"/>
          <w:b w:val="0"/>
          <w:bCs w:val="0"/>
          <w:color w:val="auto"/>
          <w:kern w:val="2"/>
          <w:sz w:val="24"/>
          <w:szCs w:val="24"/>
          <w:lang w:val="en-US" w:eastAsia="zh-CN" w:bidi="ar-SA"/>
        </w:rPr>
        <w:t>3</w:t>
      </w:r>
      <w:r>
        <w:rPr>
          <w:rFonts w:hint="eastAsia" w:ascii="仿宋" w:hAnsi="仿宋" w:eastAsia="仿宋" w:cs="仿宋"/>
          <w:b w:val="0"/>
          <w:bCs w:val="0"/>
          <w:color w:val="auto"/>
          <w:kern w:val="2"/>
          <w:sz w:val="24"/>
          <w:szCs w:val="24"/>
          <w:lang w:val="en-US" w:eastAsia="zh-CN" w:bidi="ar-SA"/>
        </w:rPr>
        <w:t>.</w:t>
      </w:r>
      <w:r>
        <w:rPr>
          <w:rFonts w:hint="eastAsia" w:ascii="仿宋" w:hAnsi="仿宋" w:eastAsia="仿宋" w:cs="仿宋"/>
          <w:color w:val="auto"/>
          <w:sz w:val="24"/>
          <w:highlight w:val="none"/>
        </w:rPr>
        <w:t>本项目报价为全费用综合单价，包含主材、辅材、安装费、运输费、装卸费、税金等相关费用及政策性文件规定的应有费用，供应商对报价的准确性负责，任何漏报、错报等均是供应商的风险。</w:t>
      </w:r>
      <w:r>
        <w:rPr>
          <w:rFonts w:hint="eastAsia" w:ascii="仿宋" w:hAnsi="仿宋" w:eastAsia="仿宋" w:cs="仿宋"/>
          <w:b/>
          <w:bCs/>
          <w:color w:val="auto"/>
          <w:kern w:val="2"/>
          <w:sz w:val="24"/>
          <w:szCs w:val="24"/>
          <w:lang w:val="en-US" w:eastAsia="zh-CN" w:bidi="ar-SA"/>
        </w:rPr>
        <w:t>。</w:t>
      </w:r>
    </w:p>
    <w:p w14:paraId="5B067E9B">
      <w:pPr>
        <w:spacing w:before="100" w:beforeAutospacing="1" w:after="100" w:afterAutospacing="1" w:line="276" w:lineRule="auto"/>
        <w:ind w:firstLine="3316" w:firstLineChars="1382"/>
        <w:rPr>
          <w:rFonts w:ascii="仿宋" w:hAnsi="仿宋" w:cs="仿宋"/>
          <w:bCs/>
          <w:szCs w:val="21"/>
          <w:lang w:val="zh-CN"/>
        </w:rPr>
      </w:pPr>
      <w:r>
        <w:rPr>
          <w:rFonts w:hint="eastAsia" w:ascii="仿宋" w:hAnsi="仿宋" w:cs="仿宋"/>
          <w:bCs/>
          <w:szCs w:val="21"/>
          <w:lang w:val="zh-CN"/>
        </w:rPr>
        <w:t>供应商</w:t>
      </w:r>
      <w:r>
        <w:rPr>
          <w:rFonts w:hint="eastAsia" w:ascii="仿宋" w:hAnsi="仿宋" w:cs="仿宋"/>
          <w:bCs/>
        </w:rPr>
        <w:t>（公章）</w:t>
      </w:r>
      <w:r>
        <w:rPr>
          <w:rFonts w:hint="eastAsia" w:ascii="仿宋" w:hAnsi="仿宋" w:cs="仿宋"/>
          <w:bCs/>
          <w:szCs w:val="21"/>
          <w:lang w:val="zh-CN"/>
        </w:rPr>
        <w:t>：</w:t>
      </w:r>
      <w:r>
        <w:rPr>
          <w:rFonts w:hint="eastAsia" w:ascii="仿宋" w:hAnsi="仿宋" w:cs="仿宋"/>
          <w:bCs/>
          <w:szCs w:val="21"/>
          <w:u w:val="single"/>
          <w:lang w:val="zh-CN"/>
        </w:rPr>
        <w:t xml:space="preserve">                         </w:t>
      </w:r>
    </w:p>
    <w:p w14:paraId="692BC72D">
      <w:pPr>
        <w:spacing w:before="100" w:beforeAutospacing="1" w:after="100" w:afterAutospacing="1"/>
        <w:ind w:firstLine="3316" w:firstLineChars="1382"/>
        <w:rPr>
          <w:rFonts w:ascii="仿宋" w:hAnsi="仿宋" w:cs="仿宋"/>
          <w:b/>
          <w:bCs/>
          <w:kern w:val="0"/>
          <w:szCs w:val="21"/>
          <w:u w:val="single"/>
          <w:lang w:val="zh-CN"/>
        </w:rPr>
      </w:pPr>
      <w:r>
        <w:rPr>
          <w:rFonts w:hint="eastAsia" w:ascii="仿宋" w:hAnsi="仿宋" w:cs="仿宋"/>
        </w:rPr>
        <w:t>日   期：</w:t>
      </w:r>
      <w:r>
        <w:rPr>
          <w:rFonts w:hint="eastAsia" w:ascii="仿宋" w:hAnsi="仿宋" w:cs="仿宋"/>
          <w:bCs/>
          <w:u w:val="single"/>
        </w:rPr>
        <w:t xml:space="preserve">                                </w:t>
      </w:r>
    </w:p>
    <w:bookmarkEnd w:id="42"/>
    <w:bookmarkEnd w:id="43"/>
    <w:bookmarkEnd w:id="44"/>
    <w:p w14:paraId="0727B0C4">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p>
    <w:p w14:paraId="34D34F17">
      <w:pPr>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br w:type="page"/>
      </w:r>
    </w:p>
    <w:p w14:paraId="4A6F7304">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5</w:t>
      </w:r>
    </w:p>
    <w:p w14:paraId="5B7D0067">
      <w:pPr>
        <w:jc w:val="center"/>
        <w:rPr>
          <w:rFonts w:ascii="黑体" w:hAnsi="黑体" w:eastAsia="黑体" w:cs="黑体"/>
          <w:sz w:val="32"/>
          <w:szCs w:val="32"/>
        </w:rPr>
      </w:pPr>
      <w:r>
        <w:rPr>
          <w:rFonts w:hint="eastAsia" w:ascii="黑体" w:hAnsi="黑体" w:eastAsia="黑体" w:cs="黑体"/>
          <w:sz w:val="32"/>
          <w:szCs w:val="32"/>
        </w:rPr>
        <w:t>法定代表人（负责人）身份证明</w:t>
      </w:r>
    </w:p>
    <w:p w14:paraId="1825D953">
      <w:pPr>
        <w:rPr>
          <w:rFonts w:ascii="仿宋" w:hAnsi="仿宋" w:cs="仿宋"/>
        </w:rPr>
      </w:pPr>
    </w:p>
    <w:p w14:paraId="584C8D29">
      <w:pPr>
        <w:ind w:firstLine="566" w:firstLineChars="236"/>
        <w:rPr>
          <w:rFonts w:ascii="仿宋" w:hAnsi="仿宋" w:cs="宋体"/>
        </w:rPr>
      </w:pPr>
    </w:p>
    <w:p w14:paraId="1D1CDA84">
      <w:pPr>
        <w:ind w:firstLine="566" w:firstLineChars="236"/>
        <w:rPr>
          <w:rFonts w:ascii="仿宋" w:hAnsi="仿宋" w:cs="宋体"/>
        </w:rPr>
      </w:pPr>
      <w:r>
        <w:rPr>
          <w:rFonts w:hint="eastAsia" w:ascii="仿宋" w:hAnsi="仿宋" w:cs="宋体"/>
        </w:rPr>
        <w:t>兹证明</w:t>
      </w:r>
      <w:r>
        <w:rPr>
          <w:rFonts w:hint="eastAsia" w:ascii="仿宋" w:hAnsi="仿宋" w:cs="宋体"/>
          <w:u w:val="single"/>
        </w:rPr>
        <w:t xml:space="preserve">  （姓名）</w:t>
      </w:r>
      <w:r>
        <w:rPr>
          <w:rFonts w:hint="eastAsia" w:ascii="仿宋" w:hAnsi="仿宋" w:cs="宋体"/>
        </w:rPr>
        <w:t xml:space="preserve"> ，性别：</w:t>
      </w:r>
      <w:r>
        <w:rPr>
          <w:rFonts w:hint="eastAsia" w:ascii="仿宋" w:hAnsi="仿宋" w:cs="宋体"/>
          <w:u w:val="single"/>
        </w:rPr>
        <w:t xml:space="preserve">    </w:t>
      </w:r>
      <w:r>
        <w:rPr>
          <w:rFonts w:hint="eastAsia" w:ascii="仿宋" w:hAnsi="仿宋" w:cs="宋体"/>
        </w:rPr>
        <w:t>，年龄：</w:t>
      </w:r>
      <w:r>
        <w:rPr>
          <w:rFonts w:hint="eastAsia" w:ascii="仿宋" w:hAnsi="仿宋" w:cs="宋体"/>
          <w:u w:val="single"/>
        </w:rPr>
        <w:t xml:space="preserve">    </w:t>
      </w:r>
      <w:r>
        <w:rPr>
          <w:rFonts w:hint="eastAsia" w:ascii="仿宋" w:hAnsi="仿宋" w:cs="宋体"/>
        </w:rPr>
        <w:t>，身份证号：</w:t>
      </w:r>
      <w:r>
        <w:rPr>
          <w:rFonts w:hint="eastAsia" w:ascii="仿宋" w:hAnsi="仿宋" w:cs="宋体"/>
          <w:u w:val="single"/>
        </w:rPr>
        <w:t xml:space="preserve">                 </w:t>
      </w:r>
      <w:r>
        <w:rPr>
          <w:rFonts w:hint="eastAsia" w:ascii="仿宋" w:hAnsi="仿宋" w:cs="宋体"/>
        </w:rPr>
        <w:t>在我单位任职务，系</w:t>
      </w:r>
      <w:r>
        <w:rPr>
          <w:rFonts w:hint="eastAsia" w:ascii="仿宋" w:hAnsi="仿宋" w:cs="宋体"/>
          <w:u w:val="single"/>
        </w:rPr>
        <w:t xml:space="preserve">      （供应商）   </w:t>
      </w:r>
      <w:r>
        <w:rPr>
          <w:rFonts w:hint="eastAsia" w:ascii="仿宋" w:hAnsi="仿宋" w:cs="宋体"/>
        </w:rPr>
        <w:t>的法定代表人。</w:t>
      </w:r>
    </w:p>
    <w:p w14:paraId="7AA05B8A">
      <w:pPr>
        <w:rPr>
          <w:rFonts w:ascii="仿宋" w:hAnsi="仿宋" w:cs="宋体"/>
        </w:rPr>
      </w:pPr>
    </w:p>
    <w:p w14:paraId="21A97152">
      <w:pPr>
        <w:rPr>
          <w:rFonts w:ascii="仿宋" w:hAnsi="仿宋" w:cs="宋体"/>
        </w:rPr>
      </w:pPr>
    </w:p>
    <w:p w14:paraId="3B3C3541">
      <w:pPr>
        <w:rPr>
          <w:rFonts w:ascii="仿宋" w:hAnsi="仿宋" w:cs="宋体"/>
          <w:u w:val="single"/>
        </w:rPr>
      </w:pPr>
      <w:r>
        <w:rPr>
          <w:rFonts w:hint="eastAsia" w:ascii="仿宋" w:hAnsi="仿宋" w:cs="宋体"/>
        </w:rPr>
        <w:t>供应商</w:t>
      </w:r>
      <w:r>
        <w:rPr>
          <w:rFonts w:hint="eastAsia" w:ascii="仿宋" w:hAnsi="仿宋" w:cs="仿宋"/>
          <w:bCs/>
        </w:rPr>
        <w:t>（公章）</w:t>
      </w:r>
      <w:r>
        <w:rPr>
          <w:rFonts w:hint="eastAsia" w:ascii="仿宋" w:hAnsi="仿宋" w:cs="宋体"/>
        </w:rPr>
        <w:t>：</w:t>
      </w:r>
      <w:r>
        <w:rPr>
          <w:rFonts w:hint="eastAsia" w:ascii="仿宋" w:hAnsi="仿宋" w:cs="宋体"/>
          <w:u w:val="single"/>
        </w:rPr>
        <w:t xml:space="preserve">              </w:t>
      </w:r>
    </w:p>
    <w:p w14:paraId="2EB5B1C9">
      <w:pPr>
        <w:rPr>
          <w:rFonts w:ascii="仿宋" w:hAnsi="仿宋" w:cs="宋体"/>
          <w:u w:val="single"/>
        </w:rPr>
      </w:pPr>
      <w:r>
        <w:rPr>
          <w:rFonts w:hint="eastAsia" w:ascii="仿宋" w:hAnsi="仿宋" w:cs="宋体"/>
        </w:rPr>
        <w:t>法定代表人（负责人）（签字或签章）：</w:t>
      </w:r>
      <w:r>
        <w:rPr>
          <w:rFonts w:hint="eastAsia" w:ascii="仿宋" w:hAnsi="仿宋" w:cs="宋体"/>
          <w:u w:val="single"/>
        </w:rPr>
        <w:t xml:space="preserve">           </w:t>
      </w:r>
    </w:p>
    <w:p w14:paraId="2B867CB7">
      <w:pPr>
        <w:rPr>
          <w:rFonts w:ascii="仿宋" w:hAnsi="仿宋" w:cs="宋体"/>
        </w:rPr>
      </w:pPr>
    </w:p>
    <w:p w14:paraId="0623E08A">
      <w:pPr>
        <w:jc w:val="right"/>
        <w:rPr>
          <w:rFonts w:ascii="仿宋" w:hAnsi="仿宋" w:cs="宋体"/>
        </w:rPr>
      </w:pPr>
      <w:r>
        <w:rPr>
          <w:rFonts w:hint="eastAsia" w:ascii="仿宋" w:hAnsi="仿宋" w:cs="宋体"/>
        </w:rPr>
        <w:t>　　</w:t>
      </w:r>
    </w:p>
    <w:p w14:paraId="5D560EC4">
      <w:pPr>
        <w:jc w:val="right"/>
        <w:rPr>
          <w:rFonts w:ascii="仿宋" w:hAnsi="仿宋" w:cs="宋体"/>
        </w:rPr>
      </w:pPr>
      <w:r>
        <w:rPr>
          <w:rFonts w:hint="eastAsia" w:ascii="仿宋" w:hAnsi="仿宋" w:cs="宋体"/>
        </w:rPr>
        <w:t>年   月    日</w:t>
      </w:r>
    </w:p>
    <w:p w14:paraId="5AF3F306">
      <w:pPr>
        <w:rPr>
          <w:rFonts w:ascii="仿宋" w:hAnsi="仿宋" w:cs="宋体"/>
        </w:rPr>
      </w:pPr>
    </w:p>
    <w:p w14:paraId="5558995F">
      <w:pPr>
        <w:rPr>
          <w:rFonts w:ascii="仿宋" w:hAnsi="仿宋" w:cs="宋体"/>
        </w:rPr>
      </w:pPr>
    </w:p>
    <w:p w14:paraId="34A91B06">
      <w:pPr>
        <w:rPr>
          <w:rFonts w:ascii="仿宋" w:hAnsi="仿宋" w:cs="宋体"/>
        </w:rPr>
      </w:pPr>
    </w:p>
    <w:tbl>
      <w:tblPr>
        <w:tblStyle w:val="20"/>
        <w:tblW w:w="937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1"/>
      </w:tblGrid>
      <w:tr w14:paraId="26CE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4" w:hRule="atLeast"/>
        </w:trPr>
        <w:tc>
          <w:tcPr>
            <w:tcW w:w="9371" w:type="dxa"/>
            <w:tcBorders>
              <w:top w:val="single" w:color="auto" w:sz="4" w:space="0"/>
              <w:left w:val="single" w:color="auto" w:sz="4" w:space="0"/>
              <w:bottom w:val="single" w:color="auto" w:sz="4" w:space="0"/>
              <w:right w:val="single" w:color="auto" w:sz="4" w:space="0"/>
            </w:tcBorders>
          </w:tcPr>
          <w:p w14:paraId="66B75D94">
            <w:pPr>
              <w:rPr>
                <w:rFonts w:ascii="仿宋" w:hAnsi="仿宋" w:cs="宋体"/>
              </w:rPr>
            </w:pPr>
            <w:r>
              <w:rPr>
                <w:rFonts w:hint="eastAsia" w:ascii="仿宋" w:hAnsi="仿宋" w:cs="宋体"/>
              </w:rPr>
              <w:t>法定代表人（负责人）身份证（正反面复印件）：</w:t>
            </w:r>
          </w:p>
          <w:p w14:paraId="7A45269A">
            <w:pPr>
              <w:rPr>
                <w:rFonts w:ascii="仿宋" w:hAnsi="仿宋" w:cs="宋体"/>
              </w:rPr>
            </w:pPr>
          </w:p>
        </w:tc>
      </w:tr>
    </w:tbl>
    <w:p w14:paraId="3CA389CF">
      <w:pPr>
        <w:rPr>
          <w:rFonts w:ascii="仿宋" w:hAnsi="仿宋" w:cs="宋体"/>
        </w:rPr>
      </w:pPr>
      <w:r>
        <w:rPr>
          <w:rFonts w:hint="eastAsia" w:ascii="仿宋" w:hAnsi="仿宋" w:cs="宋体"/>
        </w:rPr>
        <w:t>注：</w:t>
      </w:r>
    </w:p>
    <w:p w14:paraId="50E09ADD">
      <w:pPr>
        <w:ind w:firstLine="480" w:firstLineChars="200"/>
        <w:rPr>
          <w:rFonts w:ascii="仿宋" w:hAnsi="仿宋" w:cs="宋体"/>
          <w:sz w:val="28"/>
          <w:szCs w:val="28"/>
        </w:rPr>
      </w:pPr>
      <w:r>
        <w:rPr>
          <w:rFonts w:hint="eastAsia" w:ascii="仿宋" w:hAnsi="仿宋" w:cs="宋体"/>
        </w:rPr>
        <w:t>本表适用于供应商不授权代理人，而由法定代表人（负责人）直接参加投标并签署响应文件的情况。</w:t>
      </w:r>
    </w:p>
    <w:p w14:paraId="3B4893BE">
      <w:pPr>
        <w:spacing w:line="240" w:lineRule="auto"/>
        <w:rPr>
          <w:rFonts w:ascii="Calibri" w:hAnsi="Calibri" w:eastAsia="宋体"/>
          <w:sz w:val="21"/>
          <w:szCs w:val="22"/>
        </w:rPr>
      </w:pPr>
      <w:r>
        <w:rPr>
          <w:rFonts w:ascii="Calibri" w:hAnsi="Calibri" w:eastAsia="宋体"/>
          <w:sz w:val="21"/>
          <w:szCs w:val="22"/>
        </w:rPr>
        <w:br w:type="page"/>
      </w:r>
    </w:p>
    <w:p w14:paraId="7D41F463">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bookmarkStart w:id="45" w:name="_Toc495861559"/>
      <w:bookmarkStart w:id="46" w:name="_Toc494702280"/>
      <w:bookmarkStart w:id="47" w:name="_Toc494745327"/>
      <w:bookmarkStart w:id="48" w:name="_Toc494665563"/>
      <w:bookmarkStart w:id="49" w:name="_Toc494665960"/>
      <w:bookmarkStart w:id="50" w:name="_Toc494665010"/>
      <w:bookmarkStart w:id="51" w:name="_Toc236473303"/>
      <w:bookmarkStart w:id="52" w:name="_Toc494721110"/>
      <w:bookmarkStart w:id="53" w:name="_Toc238276247"/>
      <w:bookmarkStart w:id="54" w:name="_Toc24100106"/>
      <w:bookmarkStart w:id="55" w:name="_Toc68095202"/>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6</w:t>
      </w:r>
    </w:p>
    <w:p w14:paraId="2E658AFF">
      <w:pPr>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rPr>
        <w:t>法定代表人（负责人）授权书</w:t>
      </w:r>
      <w:bookmarkEnd w:id="45"/>
      <w:bookmarkEnd w:id="46"/>
      <w:bookmarkEnd w:id="47"/>
      <w:bookmarkEnd w:id="48"/>
      <w:bookmarkEnd w:id="49"/>
      <w:bookmarkEnd w:id="50"/>
      <w:bookmarkEnd w:id="51"/>
      <w:bookmarkEnd w:id="52"/>
      <w:bookmarkEnd w:id="53"/>
    </w:p>
    <w:p w14:paraId="172E2C1E">
      <w:pPr>
        <w:rPr>
          <w:rFonts w:ascii="仿宋" w:hAnsi="仿宋" w:cs="仿宋"/>
          <w:bCs/>
        </w:rPr>
      </w:pPr>
      <w:r>
        <w:rPr>
          <w:rFonts w:hint="eastAsia" w:ascii="仿宋" w:hAnsi="仿宋" w:cs="仿宋"/>
          <w:bCs/>
          <w:lang w:val="en-US" w:eastAsia="zh-CN"/>
        </w:rPr>
        <w:t>湖北汉江技师学院</w:t>
      </w:r>
      <w:r>
        <w:rPr>
          <w:rFonts w:hint="eastAsia" w:ascii="仿宋" w:hAnsi="仿宋" w:cs="仿宋"/>
          <w:bCs/>
        </w:rPr>
        <w:t>：</w:t>
      </w:r>
    </w:p>
    <w:p w14:paraId="707C726E">
      <w:pPr>
        <w:ind w:firstLine="480" w:firstLineChars="200"/>
        <w:rPr>
          <w:rFonts w:ascii="仿宋" w:hAnsi="仿宋" w:cs="仿宋"/>
          <w:bCs/>
          <w:color w:val="FF0000"/>
        </w:rPr>
      </w:pPr>
      <w:r>
        <w:rPr>
          <w:rFonts w:hint="eastAsia" w:ascii="仿宋" w:hAnsi="仿宋" w:cs="仿宋"/>
          <w:bCs/>
        </w:rPr>
        <w:t>兹授权</w:t>
      </w:r>
      <w:r>
        <w:rPr>
          <w:rFonts w:hint="eastAsia" w:ascii="仿宋" w:hAnsi="仿宋" w:cs="仿宋"/>
          <w:bCs/>
          <w:u w:val="single"/>
        </w:rPr>
        <w:t xml:space="preserve">      </w:t>
      </w:r>
      <w:r>
        <w:rPr>
          <w:rFonts w:hint="eastAsia" w:ascii="仿宋" w:hAnsi="仿宋" w:cs="仿宋"/>
          <w:bCs/>
        </w:rPr>
        <w:t>同志为我单位参加贵方组织的</w:t>
      </w:r>
      <w:r>
        <w:rPr>
          <w:rFonts w:hint="eastAsia" w:ascii="仿宋" w:hAnsi="仿宋" w:cs="仿宋"/>
          <w:bCs/>
          <w:u w:val="single"/>
        </w:rPr>
        <w:t xml:space="preserve">       </w:t>
      </w:r>
      <w:r>
        <w:rPr>
          <w:rFonts w:hint="eastAsia" w:ascii="仿宋" w:hAnsi="仿宋" w:cs="仿宋"/>
          <w:bCs/>
          <w:color w:val="0D0D0D"/>
        </w:rPr>
        <w:t>项目</w:t>
      </w:r>
      <w:r>
        <w:rPr>
          <w:rFonts w:hint="eastAsia" w:ascii="仿宋" w:hAnsi="仿宋" w:cs="仿宋"/>
          <w:bCs/>
        </w:rPr>
        <w:t>采购活动的供应商授权代表，全权代表我单位处理在项目采购活动中的一切事宜。</w:t>
      </w:r>
      <w:r>
        <w:rPr>
          <w:rFonts w:hint="eastAsia" w:ascii="仿宋" w:hAnsi="仿宋" w:cs="仿宋"/>
          <w:bCs/>
          <w:color w:val="FF0000"/>
        </w:rPr>
        <w:t xml:space="preserve"> </w:t>
      </w:r>
    </w:p>
    <w:p w14:paraId="201D82AE">
      <w:pPr>
        <w:ind w:firstLine="540" w:firstLineChars="225"/>
        <w:rPr>
          <w:rFonts w:ascii="宋体" w:hAnsi="宋体" w:eastAsia="宋体"/>
        </w:rPr>
      </w:pPr>
      <w:r>
        <w:rPr>
          <w:rFonts w:hint="eastAsia" w:ascii="仿宋" w:hAnsi="仿宋" w:cs="仿宋"/>
          <w:bCs/>
        </w:rPr>
        <w:t>被授权代表无转委托权。</w:t>
      </w:r>
    </w:p>
    <w:p w14:paraId="5F9FD3FB">
      <w:pPr>
        <w:ind w:firstLine="540" w:firstLineChars="225"/>
        <w:rPr>
          <w:rFonts w:ascii="宋体" w:hAnsi="宋体" w:eastAsia="宋体"/>
        </w:rPr>
      </w:pPr>
    </w:p>
    <w:p w14:paraId="304D9849">
      <w:pPr>
        <w:spacing w:before="100" w:beforeAutospacing="1" w:after="100" w:afterAutospacing="1"/>
        <w:ind w:firstLine="3316" w:firstLineChars="1382"/>
        <w:rPr>
          <w:rFonts w:ascii="仿宋" w:hAnsi="仿宋" w:cs="仿宋"/>
          <w:u w:val="single"/>
        </w:rPr>
      </w:pPr>
      <w:r>
        <w:rPr>
          <w:rFonts w:hint="eastAsia" w:ascii="仿宋" w:hAnsi="仿宋" w:cs="仿宋"/>
        </w:rPr>
        <w:t>授权单位</w:t>
      </w:r>
      <w:r>
        <w:rPr>
          <w:rFonts w:hint="eastAsia" w:ascii="仿宋" w:hAnsi="仿宋" w:cs="仿宋"/>
          <w:bCs/>
        </w:rPr>
        <w:t>（公章）</w:t>
      </w:r>
      <w:r>
        <w:rPr>
          <w:rFonts w:hint="eastAsia" w:ascii="仿宋" w:hAnsi="仿宋" w:cs="仿宋"/>
        </w:rPr>
        <w:t>：</w:t>
      </w:r>
      <w:r>
        <w:rPr>
          <w:rFonts w:hint="eastAsia" w:ascii="仿宋" w:hAnsi="仿宋" w:cs="仿宋"/>
          <w:u w:val="single"/>
        </w:rPr>
        <w:t xml:space="preserve">                          </w:t>
      </w:r>
    </w:p>
    <w:p w14:paraId="7BE17A46">
      <w:pPr>
        <w:spacing w:before="100" w:beforeAutospacing="1" w:after="100" w:afterAutospacing="1"/>
        <w:ind w:firstLine="3316" w:firstLineChars="1382"/>
        <w:rPr>
          <w:rFonts w:ascii="仿宋" w:hAnsi="仿宋" w:cs="仿宋"/>
          <w:u w:val="single"/>
        </w:rPr>
      </w:pPr>
      <w:r>
        <w:rPr>
          <w:rFonts w:hint="eastAsia" w:ascii="仿宋" w:hAnsi="仿宋" w:cs="仿宋"/>
        </w:rPr>
        <w:t>法定代表人（负责人）（签字或签章）：</w:t>
      </w:r>
      <w:r>
        <w:rPr>
          <w:rFonts w:hint="eastAsia" w:ascii="仿宋" w:hAnsi="仿宋" w:cs="仿宋"/>
          <w:u w:val="single"/>
        </w:rPr>
        <w:t xml:space="preserve">                  </w:t>
      </w:r>
    </w:p>
    <w:p w14:paraId="3EECC993">
      <w:pPr>
        <w:spacing w:before="100" w:beforeAutospacing="1" w:after="100" w:afterAutospacing="1"/>
        <w:ind w:firstLine="3316" w:firstLineChars="1382"/>
        <w:rPr>
          <w:rFonts w:ascii="仿宋" w:hAnsi="仿宋" w:cs="仿宋"/>
          <w:u w:val="single"/>
        </w:rPr>
      </w:pPr>
      <w:r>
        <w:rPr>
          <w:rFonts w:hint="eastAsia" w:ascii="仿宋" w:hAnsi="仿宋" w:cs="仿宋"/>
        </w:rPr>
        <w:t>签发日期：</w:t>
      </w:r>
      <w:r>
        <w:rPr>
          <w:rFonts w:hint="eastAsia" w:ascii="仿宋" w:hAnsi="仿宋" w:cs="仿宋"/>
          <w:u w:val="single"/>
        </w:rPr>
        <w:t xml:space="preserve">      </w:t>
      </w:r>
      <w:r>
        <w:rPr>
          <w:rFonts w:hint="eastAsia" w:ascii="仿宋" w:hAnsi="仿宋" w:cs="仿宋"/>
        </w:rPr>
        <w:t>年</w:t>
      </w:r>
      <w:r>
        <w:rPr>
          <w:rFonts w:hint="eastAsia" w:ascii="仿宋" w:hAnsi="仿宋" w:cs="仿宋"/>
          <w:u w:val="single"/>
        </w:rPr>
        <w:t xml:space="preserve">    </w:t>
      </w:r>
      <w:r>
        <w:rPr>
          <w:rFonts w:hint="eastAsia" w:ascii="仿宋" w:hAnsi="仿宋" w:cs="仿宋"/>
        </w:rPr>
        <w:t>月</w:t>
      </w:r>
      <w:r>
        <w:rPr>
          <w:rFonts w:hint="eastAsia" w:ascii="仿宋" w:hAnsi="仿宋" w:cs="仿宋"/>
          <w:u w:val="single"/>
        </w:rPr>
        <w:t xml:space="preserve">    </w:t>
      </w:r>
      <w:r>
        <w:rPr>
          <w:rFonts w:hint="eastAsia" w:ascii="仿宋" w:hAnsi="仿宋" w:cs="仿宋"/>
        </w:rPr>
        <w:t>日</w:t>
      </w:r>
    </w:p>
    <w:p w14:paraId="7CC8627A">
      <w:pPr>
        <w:rPr>
          <w:rFonts w:ascii="仿宋" w:hAnsi="仿宋" w:cs="仿宋"/>
        </w:rPr>
      </w:pPr>
      <w:r>
        <w:rPr>
          <w:rFonts w:hint="eastAsia" w:ascii="仿宋" w:hAnsi="仿宋" w:cs="仿宋"/>
        </w:rPr>
        <w:t>附：</w:t>
      </w:r>
    </w:p>
    <w:p w14:paraId="5F07C64D">
      <w:pPr>
        <w:ind w:firstLine="480" w:firstLineChars="200"/>
        <w:rPr>
          <w:rFonts w:ascii="仿宋" w:hAnsi="仿宋" w:cs="仿宋"/>
        </w:rPr>
      </w:pPr>
      <w:r>
        <w:rPr>
          <w:rFonts w:hint="eastAsia" w:ascii="仿宋" w:hAnsi="仿宋" w:cs="仿宋"/>
        </w:rPr>
        <w:t>供应商授权代表单位名称：</w:t>
      </w:r>
      <w:r>
        <w:rPr>
          <w:rFonts w:hint="eastAsia" w:ascii="仿宋" w:hAnsi="仿宋" w:cs="仿宋"/>
          <w:u w:val="single"/>
        </w:rPr>
        <w:t xml:space="preserve">                     </w:t>
      </w:r>
    </w:p>
    <w:p w14:paraId="7E567F4E">
      <w:pPr>
        <w:ind w:firstLine="480" w:firstLineChars="200"/>
        <w:rPr>
          <w:rFonts w:ascii="仿宋" w:hAnsi="仿宋" w:cs="仿宋"/>
        </w:rPr>
      </w:pPr>
      <w:r>
        <w:rPr>
          <w:rFonts w:hint="eastAsia" w:ascii="仿宋" w:hAnsi="仿宋" w:cs="仿宋"/>
        </w:rPr>
        <w:t>职务：</w:t>
      </w:r>
      <w:r>
        <w:rPr>
          <w:rFonts w:hint="eastAsia" w:ascii="仿宋" w:hAnsi="仿宋" w:cs="仿宋"/>
          <w:u w:val="single"/>
        </w:rPr>
        <w:t xml:space="preserve">                         </w:t>
      </w:r>
      <w:r>
        <w:rPr>
          <w:rFonts w:hint="eastAsia" w:ascii="仿宋" w:hAnsi="仿宋" w:cs="仿宋"/>
        </w:rPr>
        <w:t xml:space="preserve"> 性别：</w:t>
      </w:r>
      <w:r>
        <w:rPr>
          <w:rFonts w:hint="eastAsia" w:ascii="仿宋" w:hAnsi="仿宋" w:cs="仿宋"/>
          <w:u w:val="single"/>
        </w:rPr>
        <w:t xml:space="preserve">       </w:t>
      </w:r>
    </w:p>
    <w:p w14:paraId="7DB70F69">
      <w:pPr>
        <w:ind w:firstLine="480" w:firstLineChars="200"/>
        <w:rPr>
          <w:rFonts w:ascii="仿宋" w:hAnsi="仿宋" w:cs="仿宋"/>
          <w:u w:val="single"/>
        </w:rPr>
      </w:pPr>
      <w:r>
        <w:rPr>
          <w:rFonts w:hint="eastAsia" w:ascii="仿宋" w:hAnsi="仿宋" w:cs="仿宋"/>
        </w:rPr>
        <w:t>身份证号码：</w:t>
      </w:r>
      <w:r>
        <w:rPr>
          <w:rFonts w:hint="eastAsia" w:ascii="仿宋" w:hAnsi="仿宋" w:cs="仿宋"/>
          <w:u w:val="single"/>
        </w:rPr>
        <w:t xml:space="preserve">                   </w:t>
      </w:r>
    </w:p>
    <w:p w14:paraId="24F59238">
      <w:pPr>
        <w:ind w:firstLine="480" w:firstLineChars="200"/>
        <w:rPr>
          <w:rFonts w:ascii="仿宋" w:hAnsi="仿宋" w:cs="仿宋"/>
          <w:u w:val="single"/>
        </w:rPr>
      </w:pPr>
      <w:r>
        <w:rPr>
          <w:rFonts w:hint="eastAsia" w:ascii="仿宋" w:hAnsi="仿宋" w:cs="仿宋"/>
        </w:rPr>
        <w:t>电话：</w:t>
      </w:r>
      <w:r>
        <w:rPr>
          <w:rFonts w:hint="eastAsia" w:ascii="仿宋" w:hAnsi="仿宋" w:cs="仿宋"/>
          <w:u w:val="single"/>
        </w:rPr>
        <w:t xml:space="preserve">                         </w:t>
      </w:r>
    </w:p>
    <w:p w14:paraId="50286EB4">
      <w:pPr>
        <w:ind w:firstLine="480" w:firstLineChars="200"/>
        <w:rPr>
          <w:rFonts w:ascii="仿宋" w:hAnsi="仿宋" w:cs="仿宋"/>
          <w:u w:val="singl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2"/>
      </w:tblGrid>
      <w:tr w14:paraId="5B94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9532" w:type="dxa"/>
          </w:tcPr>
          <w:p w14:paraId="633DAF23">
            <w:pPr>
              <w:spacing w:line="300" w:lineRule="auto"/>
              <w:rPr>
                <w:rFonts w:ascii="宋体" w:hAnsi="宋体" w:eastAsia="宋体"/>
              </w:rPr>
            </w:pPr>
            <w:r>
              <w:rPr>
                <w:rFonts w:hint="eastAsia" w:ascii="仿宋" w:hAnsi="仿宋" w:cs="仿宋"/>
              </w:rPr>
              <w:t>粘贴被授权人身份证（清晰影印件）</w:t>
            </w:r>
          </w:p>
        </w:tc>
      </w:tr>
    </w:tbl>
    <w:p w14:paraId="51F00ACE">
      <w:pPr>
        <w:ind w:left="576" w:leftChars="240"/>
        <w:rPr>
          <w:rFonts w:ascii="黑体" w:hAnsi="Calibri" w:eastAsia="黑体"/>
          <w:b/>
          <w:color w:val="000000"/>
          <w:sz w:val="36"/>
          <w:szCs w:val="36"/>
        </w:rPr>
      </w:pPr>
      <w:r>
        <w:rPr>
          <w:rFonts w:eastAsia="宋体"/>
          <w:sz w:val="21"/>
        </w:rPr>
        <w:br w:type="page"/>
      </w:r>
      <w:bookmarkEnd w:id="54"/>
      <w:bookmarkEnd w:id="55"/>
      <w:bookmarkStart w:id="56" w:name="_Toc24100107"/>
      <w:bookmarkStart w:id="57" w:name="_Toc494665573"/>
      <w:bookmarkStart w:id="58" w:name="_Toc494665970"/>
      <w:bookmarkStart w:id="59" w:name="_Toc494745337"/>
      <w:bookmarkStart w:id="60" w:name="_Toc61280412"/>
      <w:bookmarkStart w:id="61" w:name="_Toc68095203"/>
      <w:bookmarkStart w:id="62" w:name="_Toc494665020"/>
      <w:bookmarkStart w:id="63" w:name="_Toc494721120"/>
      <w:bookmarkStart w:id="64" w:name="_Toc494702290"/>
    </w:p>
    <w:bookmarkEnd w:id="56"/>
    <w:bookmarkEnd w:id="57"/>
    <w:bookmarkEnd w:id="58"/>
    <w:bookmarkEnd w:id="59"/>
    <w:bookmarkEnd w:id="60"/>
    <w:bookmarkEnd w:id="61"/>
    <w:bookmarkEnd w:id="62"/>
    <w:bookmarkEnd w:id="63"/>
    <w:bookmarkEnd w:id="64"/>
    <w:p w14:paraId="33B295C2">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sectPr>
          <w:headerReference r:id="rId6" w:type="default"/>
          <w:footerReference r:id="rId7" w:type="default"/>
          <w:pgSz w:w="11906" w:h="16838"/>
          <w:pgMar w:top="1440" w:right="1080" w:bottom="1440" w:left="1080" w:header="850" w:footer="964" w:gutter="0"/>
          <w:pgBorders>
            <w:top w:val="none" w:sz="0" w:space="0"/>
            <w:left w:val="none" w:sz="0" w:space="0"/>
            <w:bottom w:val="none" w:sz="0" w:space="0"/>
            <w:right w:val="none" w:sz="0" w:space="0"/>
          </w:pgBorders>
          <w:cols w:space="720" w:num="1"/>
          <w:docGrid w:type="linesAndChars" w:linePitch="312" w:charSpace="0"/>
        </w:sectPr>
      </w:pPr>
      <w:bookmarkStart w:id="65" w:name="_Toc494721112"/>
      <w:bookmarkStart w:id="66" w:name="_Toc494665012"/>
      <w:bookmarkStart w:id="67" w:name="_Toc31100"/>
      <w:bookmarkStart w:id="68" w:name="_Toc494665962"/>
      <w:bookmarkStart w:id="69" w:name="_Toc494745329"/>
      <w:bookmarkStart w:id="70" w:name="_Toc495861561"/>
      <w:bookmarkStart w:id="71" w:name="_Toc68095212"/>
      <w:bookmarkStart w:id="72" w:name="_Toc24100116"/>
      <w:bookmarkStart w:id="73" w:name="_Toc494702282"/>
      <w:bookmarkStart w:id="74" w:name="_Toc494665565"/>
    </w:p>
    <w:p w14:paraId="09BC2528">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7</w:t>
      </w:r>
    </w:p>
    <w:p w14:paraId="254D5D2D">
      <w:pPr>
        <w:adjustRightInd w:val="0"/>
        <w:snapToGrid w:val="0"/>
        <w:jc w:val="center"/>
        <w:outlineLvl w:val="0"/>
        <w:rPr>
          <w:rFonts w:hint="default" w:ascii="黑体" w:eastAsia="黑体"/>
          <w:bCs/>
          <w:color w:val="000000"/>
          <w:sz w:val="32"/>
          <w:szCs w:val="32"/>
          <w:lang w:val="en-US" w:eastAsia="zh-CN"/>
        </w:rPr>
      </w:pPr>
      <w:r>
        <w:rPr>
          <w:rFonts w:hint="eastAsia" w:ascii="黑体" w:eastAsia="黑体"/>
          <w:bCs/>
          <w:color w:val="000000"/>
          <w:sz w:val="32"/>
          <w:szCs w:val="32"/>
          <w:lang w:val="en-US" w:eastAsia="zh-CN"/>
        </w:rPr>
        <w:t>营业执照复印件</w:t>
      </w:r>
    </w:p>
    <w:p w14:paraId="5F0CA70B">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sectPr>
          <w:pgSz w:w="11906" w:h="16838"/>
          <w:pgMar w:top="1440" w:right="1080" w:bottom="1440" w:left="1080" w:header="850" w:footer="964" w:gutter="0"/>
          <w:pgBorders>
            <w:top w:val="none" w:sz="0" w:space="0"/>
            <w:left w:val="none" w:sz="0" w:space="0"/>
            <w:bottom w:val="none" w:sz="0" w:space="0"/>
            <w:right w:val="none" w:sz="0" w:space="0"/>
          </w:pgBorders>
          <w:cols w:space="720" w:num="1"/>
          <w:docGrid w:type="linesAndChars" w:linePitch="312" w:charSpace="0"/>
        </w:sectPr>
      </w:pPr>
    </w:p>
    <w:p w14:paraId="02B49D20">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8</w:t>
      </w:r>
    </w:p>
    <w:p w14:paraId="797EA31F">
      <w:pPr>
        <w:tabs>
          <w:tab w:val="left" w:pos="1897"/>
        </w:tabs>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rPr>
        <w:t>中小企业声明函</w:t>
      </w:r>
    </w:p>
    <w:p w14:paraId="4995C2AE">
      <w:pPr>
        <w:rPr>
          <w:rFonts w:ascii="仿宋" w:hAnsi="仿宋" w:cs="仿宋"/>
          <w:b w:val="0"/>
          <w:bCs/>
        </w:rPr>
      </w:pPr>
      <w:r>
        <w:rPr>
          <w:rFonts w:hint="eastAsia" w:ascii="仿宋" w:hAnsi="仿宋" w:cs="仿宋"/>
          <w:b w:val="0"/>
          <w:bCs/>
          <w:lang w:eastAsia="zh-CN"/>
        </w:rPr>
        <w:t>湖北汉江技师学院</w:t>
      </w:r>
      <w:r>
        <w:rPr>
          <w:rFonts w:hint="eastAsia" w:ascii="仿宋" w:hAnsi="仿宋" w:cs="仿宋"/>
          <w:b w:val="0"/>
          <w:bCs/>
        </w:rPr>
        <w:t>：</w:t>
      </w:r>
    </w:p>
    <w:p w14:paraId="72DA1661">
      <w:pPr>
        <w:ind w:firstLine="480" w:firstLineChars="200"/>
        <w:rPr>
          <w:rFonts w:ascii="仿宋" w:hAnsi="仿宋" w:cs="仿宋"/>
        </w:rPr>
      </w:pPr>
      <w:r>
        <w:rPr>
          <w:rFonts w:hint="eastAsia" w:ascii="仿宋" w:hAnsi="仿宋" w:cs="仿宋"/>
        </w:rPr>
        <w:t>本公司（联合体）郑重声明，根据《采购促进中小企业发展管理办法》（财库﹝2020﹞46 号）的规定，本公司（联合体）参加</w:t>
      </w:r>
      <w:r>
        <w:rPr>
          <w:rFonts w:hint="eastAsia" w:ascii="仿宋" w:hAnsi="仿宋" w:cs="仿宋"/>
          <w:u w:val="single"/>
        </w:rPr>
        <w:t xml:space="preserve"> （单位名称） </w:t>
      </w:r>
      <w:r>
        <w:rPr>
          <w:rFonts w:hint="eastAsia" w:ascii="仿宋" w:hAnsi="仿宋" w:cs="仿宋"/>
        </w:rPr>
        <w:t>的</w:t>
      </w:r>
      <w:r>
        <w:rPr>
          <w:rFonts w:hint="eastAsia" w:ascii="仿宋" w:hAnsi="仿宋" w:cs="仿宋"/>
          <w:u w:val="single"/>
        </w:rPr>
        <w:t xml:space="preserve"> （项目名称） </w:t>
      </w:r>
      <w:r>
        <w:rPr>
          <w:rFonts w:hint="eastAsia" w:ascii="仿宋" w:hAnsi="仿宋" w:cs="仿宋"/>
        </w:rPr>
        <w:t>采购活动，提供的货物全部由符合政策要求的中小企业制造。</w:t>
      </w:r>
    </w:p>
    <w:p w14:paraId="353C9628">
      <w:pPr>
        <w:ind w:left="1087" w:leftChars="200" w:hanging="607" w:hangingChars="253"/>
        <w:jc w:val="left"/>
        <w:rPr>
          <w:rFonts w:eastAsia="宋体"/>
        </w:rPr>
      </w:pPr>
      <w:r>
        <w:rPr>
          <w:rFonts w:hint="eastAsia" w:ascii="仿宋" w:hAnsi="仿宋" w:cs="仿宋"/>
        </w:rPr>
        <w:t>本企业对上述声明内容的真实性负责。如有虚假，将依法承担相应责任。</w:t>
      </w:r>
    </w:p>
    <w:p w14:paraId="0FADFE99">
      <w:pPr>
        <w:ind w:left="1091" w:hanging="1087" w:hangingChars="453"/>
        <w:jc w:val="left"/>
        <w:rPr>
          <w:rFonts w:ascii="宋体" w:hAnsi="宋体" w:eastAsia="宋体"/>
          <w:b/>
          <w:bCs/>
        </w:rPr>
      </w:pPr>
    </w:p>
    <w:p w14:paraId="627B4479">
      <w:pPr>
        <w:spacing w:before="100" w:beforeAutospacing="1" w:after="100" w:afterAutospacing="1" w:line="276" w:lineRule="auto"/>
        <w:ind w:firstLine="4009" w:firstLineChars="1432"/>
        <w:rPr>
          <w:rFonts w:ascii="宋体" w:hAnsi="宋体" w:eastAsia="宋体"/>
          <w:bCs/>
          <w:sz w:val="28"/>
          <w:szCs w:val="28"/>
          <w:lang w:val="zh-CN"/>
        </w:rPr>
      </w:pPr>
    </w:p>
    <w:p w14:paraId="01880E3F">
      <w:pPr>
        <w:spacing w:before="100" w:beforeAutospacing="1" w:after="100" w:afterAutospacing="1" w:line="276" w:lineRule="auto"/>
        <w:ind w:firstLine="3436" w:firstLineChars="1432"/>
        <w:rPr>
          <w:rFonts w:ascii="仿宋" w:hAnsi="仿宋" w:cs="仿宋"/>
          <w:bCs/>
          <w:lang w:val="zh-CN"/>
        </w:rPr>
      </w:pPr>
      <w:r>
        <w:rPr>
          <w:rFonts w:hint="eastAsia" w:ascii="仿宋" w:hAnsi="仿宋" w:cs="仿宋"/>
          <w:bCs/>
          <w:lang w:val="zh-CN"/>
        </w:rPr>
        <w:t>供应商（公章）：</w:t>
      </w:r>
      <w:r>
        <w:rPr>
          <w:rFonts w:hint="eastAsia" w:ascii="仿宋" w:hAnsi="仿宋" w:cs="仿宋"/>
          <w:bCs/>
          <w:u w:val="single"/>
          <w:lang w:val="zh-CN"/>
        </w:rPr>
        <w:t xml:space="preserve">                          </w:t>
      </w:r>
    </w:p>
    <w:p w14:paraId="78DF484B">
      <w:pPr>
        <w:spacing w:before="100" w:beforeAutospacing="1" w:after="100" w:afterAutospacing="1" w:line="276" w:lineRule="auto"/>
        <w:ind w:firstLine="3436" w:firstLineChars="1432"/>
        <w:rPr>
          <w:rFonts w:hAnsi="宋体" w:eastAsia="宋体"/>
          <w:bCs/>
          <w:sz w:val="28"/>
          <w:szCs w:val="28"/>
          <w:u w:val="single"/>
        </w:rPr>
      </w:pPr>
      <w:r>
        <w:rPr>
          <w:rFonts w:hint="eastAsia" w:ascii="仿宋" w:hAnsi="仿宋" w:cs="仿宋"/>
        </w:rPr>
        <w:t>日   期：</w:t>
      </w:r>
      <w:r>
        <w:rPr>
          <w:rFonts w:hint="eastAsia" w:ascii="仿宋" w:hAnsi="仿宋" w:cs="仿宋"/>
          <w:bCs/>
          <w:u w:val="single"/>
        </w:rPr>
        <w:t xml:space="preserve">                              </w:t>
      </w:r>
      <w:r>
        <w:rPr>
          <w:rFonts w:hAnsi="宋体" w:eastAsia="宋体"/>
          <w:bCs/>
          <w:sz w:val="28"/>
          <w:szCs w:val="28"/>
          <w:u w:val="single"/>
        </w:rPr>
        <w:t xml:space="preserve"> </w:t>
      </w:r>
    </w:p>
    <w:p w14:paraId="5AD093FD">
      <w:pPr>
        <w:spacing w:before="100" w:beforeAutospacing="1" w:after="100" w:afterAutospacing="1" w:line="276" w:lineRule="auto"/>
        <w:ind w:firstLine="480" w:firstLineChars="200"/>
        <w:rPr>
          <w:rFonts w:hAnsi="宋体" w:eastAsia="宋体"/>
          <w:bCs/>
          <w:sz w:val="28"/>
          <w:szCs w:val="28"/>
          <w:u w:val="single"/>
        </w:rPr>
        <w:sectPr>
          <w:pgSz w:w="11906" w:h="16838"/>
          <w:pgMar w:top="1440" w:right="1080" w:bottom="1440" w:left="1080" w:header="850" w:footer="964" w:gutter="0"/>
          <w:pgBorders>
            <w:top w:val="none" w:sz="0" w:space="0"/>
            <w:left w:val="none" w:sz="0" w:space="0"/>
            <w:bottom w:val="none" w:sz="0" w:space="0"/>
            <w:right w:val="none" w:sz="0" w:space="0"/>
          </w:pgBorders>
          <w:cols w:space="720" w:num="1"/>
          <w:docGrid w:type="linesAndChars" w:linePitch="312" w:charSpace="0"/>
        </w:sectPr>
      </w:pPr>
      <w:r>
        <w:rPr>
          <w:rFonts w:hint="eastAsia" w:ascii="仿宋" w:hAnsi="仿宋" w:cs="仿宋"/>
        </w:rPr>
        <w:t>注：从业人员、营业收入、资产总额填报上一年度数据，无上一年度数据的新成立企业可不填报</w:t>
      </w:r>
    </w:p>
    <w:p w14:paraId="551C45BB">
      <w:pPr>
        <w:spacing w:line="240" w:lineRule="atLeast"/>
        <w:ind w:right="-74" w:rightChars="-31"/>
        <w:jc w:val="center"/>
        <w:rPr>
          <w:rFonts w:ascii="黑体" w:hAnsi="黑体" w:eastAsia="黑体" w:cs="黑体"/>
          <w:bCs/>
          <w:sz w:val="32"/>
          <w:szCs w:val="32"/>
        </w:rPr>
      </w:pPr>
      <w:bookmarkStart w:id="75" w:name="_Toc476153619"/>
      <w:r>
        <w:rPr>
          <w:rFonts w:hint="eastAsia" w:ascii="黑体" w:hAnsi="黑体" w:eastAsia="黑体" w:cs="黑体"/>
          <w:bCs/>
          <w:sz w:val="32"/>
          <w:szCs w:val="32"/>
        </w:rPr>
        <w:t>中小企业划型标准</w:t>
      </w:r>
      <w:bookmarkEnd w:id="75"/>
    </w:p>
    <w:tbl>
      <w:tblPr>
        <w:tblStyle w:val="20"/>
        <w:tblW w:w="4893" w:type="pct"/>
        <w:jc w:val="center"/>
        <w:tblLayout w:type="fixed"/>
        <w:tblCellMar>
          <w:top w:w="0" w:type="dxa"/>
          <w:left w:w="108" w:type="dxa"/>
          <w:bottom w:w="0" w:type="dxa"/>
          <w:right w:w="108" w:type="dxa"/>
        </w:tblCellMar>
      </w:tblPr>
      <w:tblGrid>
        <w:gridCol w:w="490"/>
        <w:gridCol w:w="1954"/>
        <w:gridCol w:w="1198"/>
        <w:gridCol w:w="923"/>
        <w:gridCol w:w="941"/>
        <w:gridCol w:w="1108"/>
        <w:gridCol w:w="943"/>
        <w:gridCol w:w="998"/>
        <w:gridCol w:w="1108"/>
        <w:gridCol w:w="961"/>
        <w:gridCol w:w="1004"/>
        <w:gridCol w:w="1108"/>
        <w:gridCol w:w="883"/>
        <w:gridCol w:w="851"/>
      </w:tblGrid>
      <w:tr w14:paraId="4723D649">
        <w:tblPrEx>
          <w:tblCellMar>
            <w:top w:w="0" w:type="dxa"/>
            <w:left w:w="108" w:type="dxa"/>
            <w:bottom w:w="0" w:type="dxa"/>
            <w:right w:w="108" w:type="dxa"/>
          </w:tblCellMar>
        </w:tblPrEx>
        <w:trPr>
          <w:trHeight w:val="500" w:hRule="atLeast"/>
          <w:tblHeader/>
          <w:jc w:val="center"/>
        </w:trPr>
        <w:tc>
          <w:tcPr>
            <w:tcW w:w="169" w:type="pct"/>
            <w:vMerge w:val="restart"/>
            <w:tcBorders>
              <w:top w:val="single" w:color="auto" w:sz="4" w:space="0"/>
              <w:left w:val="single" w:color="auto" w:sz="4" w:space="0"/>
              <w:right w:val="single" w:color="auto" w:sz="4" w:space="0"/>
            </w:tcBorders>
            <w:noWrap/>
            <w:vAlign w:val="center"/>
          </w:tcPr>
          <w:p w14:paraId="797E45A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序号</w:t>
            </w:r>
          </w:p>
        </w:tc>
        <w:tc>
          <w:tcPr>
            <w:tcW w:w="675" w:type="pct"/>
            <w:vMerge w:val="restart"/>
            <w:tcBorders>
              <w:top w:val="single" w:color="auto" w:sz="4" w:space="0"/>
              <w:left w:val="nil"/>
              <w:right w:val="single" w:color="auto" w:sz="4" w:space="0"/>
            </w:tcBorders>
            <w:vAlign w:val="center"/>
          </w:tcPr>
          <w:p w14:paraId="240577B8">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行业</w:t>
            </w:r>
          </w:p>
        </w:tc>
        <w:tc>
          <w:tcPr>
            <w:tcW w:w="1058" w:type="pct"/>
            <w:gridSpan w:val="3"/>
            <w:tcBorders>
              <w:top w:val="single" w:color="auto" w:sz="4" w:space="0"/>
              <w:left w:val="nil"/>
              <w:bottom w:val="single" w:color="auto" w:sz="4" w:space="0"/>
              <w:right w:val="single" w:color="auto" w:sz="4" w:space="0"/>
            </w:tcBorders>
            <w:noWrap/>
            <w:vAlign w:val="center"/>
          </w:tcPr>
          <w:p w14:paraId="25CA69D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大型企业</w:t>
            </w:r>
          </w:p>
        </w:tc>
        <w:tc>
          <w:tcPr>
            <w:tcW w:w="1054" w:type="pct"/>
            <w:gridSpan w:val="3"/>
            <w:tcBorders>
              <w:top w:val="single" w:color="auto" w:sz="4" w:space="0"/>
              <w:left w:val="nil"/>
              <w:bottom w:val="single" w:color="auto" w:sz="4" w:space="0"/>
              <w:right w:val="single" w:color="auto" w:sz="4" w:space="0"/>
            </w:tcBorders>
            <w:noWrap/>
            <w:vAlign w:val="center"/>
          </w:tcPr>
          <w:p w14:paraId="571AF5F3">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中型企业</w:t>
            </w:r>
          </w:p>
        </w:tc>
        <w:tc>
          <w:tcPr>
            <w:tcW w:w="1062" w:type="pct"/>
            <w:gridSpan w:val="3"/>
            <w:tcBorders>
              <w:top w:val="single" w:color="auto" w:sz="4" w:space="0"/>
              <w:left w:val="nil"/>
              <w:bottom w:val="single" w:color="auto" w:sz="4" w:space="0"/>
              <w:right w:val="single" w:color="auto" w:sz="4" w:space="0"/>
            </w:tcBorders>
            <w:noWrap/>
            <w:vAlign w:val="center"/>
          </w:tcPr>
          <w:p w14:paraId="78615D46">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小型企业</w:t>
            </w:r>
          </w:p>
        </w:tc>
        <w:tc>
          <w:tcPr>
            <w:tcW w:w="982" w:type="pct"/>
            <w:gridSpan w:val="3"/>
            <w:tcBorders>
              <w:top w:val="single" w:color="auto" w:sz="4" w:space="0"/>
              <w:left w:val="nil"/>
              <w:bottom w:val="single" w:color="auto" w:sz="4" w:space="0"/>
              <w:right w:val="single" w:color="auto" w:sz="4" w:space="0"/>
            </w:tcBorders>
            <w:noWrap/>
            <w:vAlign w:val="center"/>
          </w:tcPr>
          <w:p w14:paraId="3EE81B2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微型企业</w:t>
            </w:r>
          </w:p>
        </w:tc>
      </w:tr>
      <w:tr w14:paraId="5E8CEAA7">
        <w:tblPrEx>
          <w:tblCellMar>
            <w:top w:w="0" w:type="dxa"/>
            <w:left w:w="108" w:type="dxa"/>
            <w:bottom w:w="0" w:type="dxa"/>
            <w:right w:w="108" w:type="dxa"/>
          </w:tblCellMar>
        </w:tblPrEx>
        <w:trPr>
          <w:trHeight w:val="226" w:hRule="atLeast"/>
          <w:tblHeader/>
          <w:jc w:val="center"/>
        </w:trPr>
        <w:tc>
          <w:tcPr>
            <w:tcW w:w="169" w:type="pct"/>
            <w:vMerge w:val="continue"/>
            <w:tcBorders>
              <w:left w:val="single" w:color="auto" w:sz="4" w:space="0"/>
              <w:bottom w:val="single" w:color="auto" w:sz="4" w:space="0"/>
              <w:right w:val="single" w:color="auto" w:sz="4" w:space="0"/>
            </w:tcBorders>
            <w:noWrap/>
            <w:vAlign w:val="center"/>
          </w:tcPr>
          <w:p w14:paraId="376F21D3">
            <w:pPr>
              <w:spacing w:line="240" w:lineRule="atLeast"/>
              <w:ind w:left="-55" w:leftChars="-23" w:right="-74" w:rightChars="-31"/>
              <w:jc w:val="center"/>
              <w:rPr>
                <w:rFonts w:ascii="仿宋" w:hAnsi="仿宋" w:cs="仿宋"/>
                <w:b/>
                <w:kern w:val="0"/>
                <w:sz w:val="21"/>
                <w:szCs w:val="21"/>
              </w:rPr>
            </w:pPr>
          </w:p>
        </w:tc>
        <w:tc>
          <w:tcPr>
            <w:tcW w:w="675" w:type="pct"/>
            <w:vMerge w:val="continue"/>
            <w:tcBorders>
              <w:left w:val="nil"/>
              <w:bottom w:val="single" w:color="auto" w:sz="4" w:space="0"/>
              <w:right w:val="single" w:color="auto" w:sz="4" w:space="0"/>
            </w:tcBorders>
            <w:vAlign w:val="center"/>
          </w:tcPr>
          <w:p w14:paraId="613C5E7A">
            <w:pPr>
              <w:spacing w:line="240" w:lineRule="atLeast"/>
              <w:ind w:left="-55" w:leftChars="-23" w:right="-74" w:rightChars="-31"/>
              <w:jc w:val="left"/>
              <w:rPr>
                <w:rFonts w:ascii="仿宋" w:hAnsi="仿宋" w:cs="仿宋"/>
                <w:b/>
                <w:kern w:val="0"/>
                <w:sz w:val="21"/>
                <w:szCs w:val="21"/>
              </w:rPr>
            </w:pPr>
          </w:p>
        </w:tc>
        <w:tc>
          <w:tcPr>
            <w:tcW w:w="414" w:type="pct"/>
            <w:tcBorders>
              <w:top w:val="nil"/>
              <w:left w:val="nil"/>
              <w:bottom w:val="single" w:color="auto" w:sz="4" w:space="0"/>
              <w:right w:val="single" w:color="auto" w:sz="4" w:space="0"/>
            </w:tcBorders>
            <w:noWrap/>
            <w:vAlign w:val="center"/>
          </w:tcPr>
          <w:p w14:paraId="45756901">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5104E0F2">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19" w:type="pct"/>
            <w:tcBorders>
              <w:top w:val="nil"/>
              <w:left w:val="nil"/>
              <w:bottom w:val="single" w:color="auto" w:sz="4" w:space="0"/>
              <w:right w:val="single" w:color="auto" w:sz="4" w:space="0"/>
            </w:tcBorders>
            <w:noWrap/>
            <w:vAlign w:val="center"/>
          </w:tcPr>
          <w:p w14:paraId="45F2B07E">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从业人员</w:t>
            </w:r>
          </w:p>
          <w:p w14:paraId="4B4FF5E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(人)</w:t>
            </w:r>
          </w:p>
        </w:tc>
        <w:tc>
          <w:tcPr>
            <w:tcW w:w="325" w:type="pct"/>
            <w:tcBorders>
              <w:top w:val="nil"/>
              <w:left w:val="nil"/>
              <w:bottom w:val="single" w:color="auto" w:sz="4" w:space="0"/>
              <w:right w:val="single" w:color="auto" w:sz="4" w:space="0"/>
            </w:tcBorders>
            <w:noWrap/>
            <w:vAlign w:val="center"/>
          </w:tcPr>
          <w:p w14:paraId="22C5723E">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61E9DFE3">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83" w:type="pct"/>
            <w:tcBorders>
              <w:top w:val="nil"/>
              <w:left w:val="nil"/>
              <w:bottom w:val="single" w:color="auto" w:sz="4" w:space="0"/>
              <w:right w:val="single" w:color="auto" w:sz="4" w:space="0"/>
            </w:tcBorders>
            <w:noWrap/>
            <w:vAlign w:val="center"/>
          </w:tcPr>
          <w:p w14:paraId="01742B0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6F346452">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26" w:type="pct"/>
            <w:tcBorders>
              <w:top w:val="nil"/>
              <w:left w:val="nil"/>
              <w:bottom w:val="single" w:color="auto" w:sz="4" w:space="0"/>
              <w:right w:val="single" w:color="auto" w:sz="4" w:space="0"/>
            </w:tcBorders>
            <w:noWrap/>
            <w:vAlign w:val="center"/>
          </w:tcPr>
          <w:p w14:paraId="5B67CA1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从业人员</w:t>
            </w:r>
          </w:p>
          <w:p w14:paraId="72135D8F">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(人)</w:t>
            </w:r>
          </w:p>
        </w:tc>
        <w:tc>
          <w:tcPr>
            <w:tcW w:w="345" w:type="pct"/>
            <w:tcBorders>
              <w:top w:val="nil"/>
              <w:left w:val="nil"/>
              <w:bottom w:val="single" w:color="auto" w:sz="4" w:space="0"/>
              <w:right w:val="single" w:color="auto" w:sz="4" w:space="0"/>
            </w:tcBorders>
            <w:noWrap/>
            <w:vAlign w:val="center"/>
          </w:tcPr>
          <w:p w14:paraId="25FECDC1">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5009F5D6">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83" w:type="pct"/>
            <w:tcBorders>
              <w:top w:val="nil"/>
              <w:left w:val="nil"/>
              <w:bottom w:val="single" w:color="auto" w:sz="4" w:space="0"/>
              <w:right w:val="single" w:color="auto" w:sz="4" w:space="0"/>
            </w:tcBorders>
            <w:noWrap/>
            <w:vAlign w:val="center"/>
          </w:tcPr>
          <w:p w14:paraId="7461A83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39F62285">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32" w:type="pct"/>
            <w:tcBorders>
              <w:top w:val="nil"/>
              <w:left w:val="nil"/>
              <w:bottom w:val="single" w:color="auto" w:sz="4" w:space="0"/>
              <w:right w:val="single" w:color="auto" w:sz="4" w:space="0"/>
            </w:tcBorders>
            <w:noWrap/>
            <w:vAlign w:val="center"/>
          </w:tcPr>
          <w:p w14:paraId="2A98F40E">
            <w:pPr>
              <w:spacing w:line="240" w:lineRule="atLeast"/>
              <w:ind w:left="112" w:leftChars="-23" w:right="-74" w:rightChars="-31" w:hanging="167" w:hangingChars="79"/>
              <w:jc w:val="center"/>
              <w:rPr>
                <w:rFonts w:ascii="仿宋" w:hAnsi="仿宋" w:cs="仿宋"/>
                <w:b/>
                <w:kern w:val="0"/>
                <w:sz w:val="21"/>
                <w:szCs w:val="21"/>
              </w:rPr>
            </w:pPr>
            <w:r>
              <w:rPr>
                <w:rFonts w:hint="eastAsia" w:ascii="仿宋" w:hAnsi="仿宋" w:cs="仿宋"/>
                <w:b/>
                <w:kern w:val="0"/>
                <w:sz w:val="21"/>
                <w:szCs w:val="21"/>
              </w:rPr>
              <w:t>从业人员</w:t>
            </w:r>
          </w:p>
          <w:p w14:paraId="23824210">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(人)</w:t>
            </w:r>
          </w:p>
        </w:tc>
        <w:tc>
          <w:tcPr>
            <w:tcW w:w="347" w:type="pct"/>
            <w:tcBorders>
              <w:top w:val="nil"/>
              <w:left w:val="nil"/>
              <w:bottom w:val="single" w:color="auto" w:sz="4" w:space="0"/>
              <w:right w:val="single" w:color="auto" w:sz="4" w:space="0"/>
            </w:tcBorders>
            <w:noWrap/>
            <w:vAlign w:val="center"/>
          </w:tcPr>
          <w:p w14:paraId="484EA8A5">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6216BEF1">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83" w:type="pct"/>
            <w:tcBorders>
              <w:top w:val="nil"/>
              <w:left w:val="nil"/>
              <w:bottom w:val="single" w:color="auto" w:sz="4" w:space="0"/>
              <w:right w:val="single" w:color="auto" w:sz="4" w:space="0"/>
            </w:tcBorders>
            <w:noWrap/>
            <w:vAlign w:val="center"/>
          </w:tcPr>
          <w:p w14:paraId="10008AC7">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1C004477">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c>
          <w:tcPr>
            <w:tcW w:w="305" w:type="pct"/>
            <w:tcBorders>
              <w:top w:val="nil"/>
              <w:left w:val="nil"/>
              <w:bottom w:val="single" w:color="auto" w:sz="4" w:space="0"/>
              <w:right w:val="single" w:color="auto" w:sz="4" w:space="0"/>
            </w:tcBorders>
            <w:noWrap/>
            <w:vAlign w:val="center"/>
          </w:tcPr>
          <w:p w14:paraId="068174D9">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从业人员</w:t>
            </w:r>
          </w:p>
          <w:p w14:paraId="088F4E22">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(人)</w:t>
            </w:r>
          </w:p>
        </w:tc>
        <w:tc>
          <w:tcPr>
            <w:tcW w:w="294" w:type="pct"/>
            <w:tcBorders>
              <w:top w:val="nil"/>
              <w:left w:val="nil"/>
              <w:bottom w:val="single" w:color="auto" w:sz="4" w:space="0"/>
              <w:right w:val="single" w:color="auto" w:sz="4" w:space="0"/>
            </w:tcBorders>
            <w:noWrap/>
            <w:vAlign w:val="center"/>
          </w:tcPr>
          <w:p w14:paraId="037361F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7DBF178F">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(万元)</w:t>
            </w:r>
          </w:p>
        </w:tc>
      </w:tr>
      <w:tr w14:paraId="45FFFF05">
        <w:tblPrEx>
          <w:tblCellMar>
            <w:top w:w="0" w:type="dxa"/>
            <w:left w:w="108" w:type="dxa"/>
            <w:bottom w:w="0" w:type="dxa"/>
            <w:right w:w="108" w:type="dxa"/>
          </w:tblCellMar>
        </w:tblPrEx>
        <w:trPr>
          <w:trHeight w:val="369" w:hRule="atLeast"/>
          <w:jc w:val="center"/>
        </w:trPr>
        <w:tc>
          <w:tcPr>
            <w:tcW w:w="169" w:type="pct"/>
            <w:tcBorders>
              <w:top w:val="single" w:color="auto" w:sz="4" w:space="0"/>
              <w:left w:val="single" w:color="auto" w:sz="4" w:space="0"/>
              <w:bottom w:val="single" w:color="auto" w:sz="4" w:space="0"/>
              <w:right w:val="single" w:color="auto" w:sz="4" w:space="0"/>
            </w:tcBorders>
            <w:noWrap/>
            <w:vAlign w:val="center"/>
          </w:tcPr>
          <w:p w14:paraId="6C488817">
            <w:pPr>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w:t>
            </w:r>
          </w:p>
        </w:tc>
        <w:tc>
          <w:tcPr>
            <w:tcW w:w="675" w:type="pct"/>
            <w:tcBorders>
              <w:top w:val="single" w:color="auto" w:sz="4" w:space="0"/>
              <w:left w:val="nil"/>
              <w:bottom w:val="single" w:color="auto" w:sz="4" w:space="0"/>
              <w:right w:val="single" w:color="auto" w:sz="4" w:space="0"/>
            </w:tcBorders>
            <w:vAlign w:val="center"/>
          </w:tcPr>
          <w:p w14:paraId="48A7CF71">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农、林、牧、渔业</w:t>
            </w:r>
          </w:p>
        </w:tc>
        <w:tc>
          <w:tcPr>
            <w:tcW w:w="414" w:type="pct"/>
            <w:tcBorders>
              <w:top w:val="single" w:color="auto" w:sz="4" w:space="0"/>
              <w:left w:val="nil"/>
              <w:bottom w:val="single" w:color="auto" w:sz="4" w:space="0"/>
              <w:right w:val="single" w:color="auto" w:sz="4" w:space="0"/>
            </w:tcBorders>
            <w:noWrap/>
            <w:vAlign w:val="center"/>
          </w:tcPr>
          <w:p w14:paraId="5A6AAF6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≥20000</w:t>
            </w:r>
          </w:p>
        </w:tc>
        <w:tc>
          <w:tcPr>
            <w:tcW w:w="319" w:type="pct"/>
            <w:tcBorders>
              <w:top w:val="nil"/>
              <w:left w:val="nil"/>
              <w:bottom w:val="single" w:color="auto" w:sz="4" w:space="0"/>
              <w:right w:val="single" w:color="auto" w:sz="4" w:space="0"/>
            </w:tcBorders>
            <w:noWrap/>
            <w:vAlign w:val="center"/>
          </w:tcPr>
          <w:p w14:paraId="6232C53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5" w:type="pct"/>
            <w:tcBorders>
              <w:top w:val="nil"/>
              <w:left w:val="nil"/>
              <w:bottom w:val="single" w:color="auto" w:sz="4" w:space="0"/>
              <w:right w:val="single" w:color="auto" w:sz="4" w:space="0"/>
            </w:tcBorders>
            <w:noWrap/>
            <w:vAlign w:val="center"/>
          </w:tcPr>
          <w:p w14:paraId="74B3F2AD">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A43CE2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w:t>
            </w:r>
          </w:p>
        </w:tc>
        <w:tc>
          <w:tcPr>
            <w:tcW w:w="326" w:type="pct"/>
            <w:tcBorders>
              <w:top w:val="nil"/>
              <w:left w:val="nil"/>
              <w:bottom w:val="single" w:color="auto" w:sz="4" w:space="0"/>
              <w:right w:val="single" w:color="auto" w:sz="4" w:space="0"/>
            </w:tcBorders>
            <w:noWrap/>
            <w:vAlign w:val="center"/>
          </w:tcPr>
          <w:p w14:paraId="4DA79F7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45" w:type="pct"/>
            <w:tcBorders>
              <w:top w:val="nil"/>
              <w:left w:val="nil"/>
              <w:bottom w:val="single" w:color="auto" w:sz="4" w:space="0"/>
              <w:right w:val="single" w:color="auto" w:sz="4" w:space="0"/>
            </w:tcBorders>
            <w:noWrap/>
            <w:vAlign w:val="center"/>
          </w:tcPr>
          <w:p w14:paraId="2854D411">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28D12A2">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32" w:type="pct"/>
            <w:tcBorders>
              <w:top w:val="nil"/>
              <w:left w:val="nil"/>
              <w:bottom w:val="single" w:color="auto" w:sz="4" w:space="0"/>
              <w:right w:val="single" w:color="auto" w:sz="4" w:space="0"/>
            </w:tcBorders>
            <w:noWrap/>
            <w:vAlign w:val="center"/>
          </w:tcPr>
          <w:p w14:paraId="11CE419F">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47" w:type="pct"/>
            <w:tcBorders>
              <w:top w:val="nil"/>
              <w:left w:val="nil"/>
              <w:bottom w:val="single" w:color="auto" w:sz="4" w:space="0"/>
              <w:right w:val="single" w:color="auto" w:sz="4" w:space="0"/>
            </w:tcBorders>
            <w:noWrap/>
            <w:vAlign w:val="center"/>
          </w:tcPr>
          <w:p w14:paraId="0C5C78E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EEF2481">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05" w:type="pct"/>
            <w:tcBorders>
              <w:top w:val="nil"/>
              <w:left w:val="nil"/>
              <w:bottom w:val="single" w:color="auto" w:sz="4" w:space="0"/>
              <w:right w:val="single" w:color="auto" w:sz="4" w:space="0"/>
            </w:tcBorders>
            <w:noWrap/>
            <w:vAlign w:val="center"/>
          </w:tcPr>
          <w:p w14:paraId="68EE5D17">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294" w:type="pct"/>
            <w:tcBorders>
              <w:top w:val="nil"/>
              <w:left w:val="nil"/>
              <w:bottom w:val="single" w:color="auto" w:sz="4" w:space="0"/>
              <w:right w:val="single" w:color="auto" w:sz="4" w:space="0"/>
            </w:tcBorders>
            <w:noWrap/>
            <w:vAlign w:val="center"/>
          </w:tcPr>
          <w:p w14:paraId="109A941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F71491D">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0607987F">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2</w:t>
            </w:r>
          </w:p>
        </w:tc>
        <w:tc>
          <w:tcPr>
            <w:tcW w:w="675" w:type="pct"/>
            <w:tcBorders>
              <w:top w:val="nil"/>
              <w:left w:val="nil"/>
              <w:bottom w:val="single" w:color="auto" w:sz="4" w:space="0"/>
              <w:right w:val="single" w:color="auto" w:sz="4" w:space="0"/>
            </w:tcBorders>
            <w:vAlign w:val="center"/>
          </w:tcPr>
          <w:p w14:paraId="1B452A1B">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工业</w:t>
            </w:r>
          </w:p>
        </w:tc>
        <w:tc>
          <w:tcPr>
            <w:tcW w:w="414" w:type="pct"/>
            <w:tcBorders>
              <w:top w:val="nil"/>
              <w:left w:val="nil"/>
              <w:bottom w:val="single" w:color="auto" w:sz="4" w:space="0"/>
              <w:right w:val="single" w:color="auto" w:sz="4" w:space="0"/>
            </w:tcBorders>
            <w:noWrap/>
            <w:vAlign w:val="center"/>
          </w:tcPr>
          <w:p w14:paraId="1C02068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≥40000</w:t>
            </w:r>
          </w:p>
        </w:tc>
        <w:tc>
          <w:tcPr>
            <w:tcW w:w="319" w:type="pct"/>
            <w:tcBorders>
              <w:top w:val="nil"/>
              <w:left w:val="nil"/>
              <w:bottom w:val="single" w:color="auto" w:sz="4" w:space="0"/>
              <w:right w:val="single" w:color="auto" w:sz="4" w:space="0"/>
            </w:tcBorders>
            <w:noWrap/>
            <w:vAlign w:val="center"/>
          </w:tcPr>
          <w:p w14:paraId="2C24DE1F">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3C1EF2D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CAFC82F">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3B7F18F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4D03D2D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4BBAA47">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32" w:type="pct"/>
            <w:tcBorders>
              <w:top w:val="nil"/>
              <w:left w:val="nil"/>
              <w:bottom w:val="single" w:color="auto" w:sz="4" w:space="0"/>
              <w:right w:val="single" w:color="auto" w:sz="4" w:space="0"/>
            </w:tcBorders>
            <w:noWrap/>
            <w:vAlign w:val="center"/>
          </w:tcPr>
          <w:p w14:paraId="4EA81314">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3B8BB79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AFBFDA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05" w:type="pct"/>
            <w:tcBorders>
              <w:top w:val="nil"/>
              <w:left w:val="nil"/>
              <w:bottom w:val="single" w:color="auto" w:sz="4" w:space="0"/>
              <w:right w:val="single" w:color="auto" w:sz="4" w:space="0"/>
            </w:tcBorders>
            <w:noWrap/>
            <w:vAlign w:val="center"/>
          </w:tcPr>
          <w:p w14:paraId="0FE49C42">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7F60A14C">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1EBE0AFB">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57C46CDB">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3</w:t>
            </w:r>
          </w:p>
        </w:tc>
        <w:tc>
          <w:tcPr>
            <w:tcW w:w="675" w:type="pct"/>
            <w:tcBorders>
              <w:top w:val="nil"/>
              <w:left w:val="nil"/>
              <w:bottom w:val="single" w:color="auto" w:sz="4" w:space="0"/>
              <w:right w:val="single" w:color="auto" w:sz="4" w:space="0"/>
            </w:tcBorders>
            <w:vAlign w:val="center"/>
          </w:tcPr>
          <w:p w14:paraId="4005DEC6">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建筑业</w:t>
            </w:r>
          </w:p>
        </w:tc>
        <w:tc>
          <w:tcPr>
            <w:tcW w:w="414" w:type="pct"/>
            <w:tcBorders>
              <w:top w:val="nil"/>
              <w:left w:val="nil"/>
              <w:bottom w:val="single" w:color="auto" w:sz="4" w:space="0"/>
              <w:right w:val="single" w:color="auto" w:sz="4" w:space="0"/>
            </w:tcBorders>
            <w:noWrap/>
            <w:vAlign w:val="center"/>
          </w:tcPr>
          <w:p w14:paraId="6F1AC32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≥80000</w:t>
            </w:r>
          </w:p>
        </w:tc>
        <w:tc>
          <w:tcPr>
            <w:tcW w:w="319" w:type="pct"/>
            <w:tcBorders>
              <w:top w:val="nil"/>
              <w:left w:val="nil"/>
              <w:bottom w:val="single" w:color="auto" w:sz="4" w:space="0"/>
              <w:right w:val="single" w:color="auto" w:sz="4" w:space="0"/>
            </w:tcBorders>
            <w:noWrap/>
            <w:vAlign w:val="center"/>
          </w:tcPr>
          <w:p w14:paraId="3654994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5" w:type="pct"/>
            <w:tcBorders>
              <w:top w:val="nil"/>
              <w:left w:val="nil"/>
              <w:bottom w:val="single" w:color="auto" w:sz="4" w:space="0"/>
              <w:right w:val="single" w:color="auto" w:sz="4" w:space="0"/>
            </w:tcBorders>
            <w:noWrap/>
            <w:vAlign w:val="center"/>
          </w:tcPr>
          <w:p w14:paraId="2D47642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≥80000</w:t>
            </w:r>
          </w:p>
        </w:tc>
        <w:tc>
          <w:tcPr>
            <w:tcW w:w="383" w:type="pct"/>
            <w:tcBorders>
              <w:top w:val="nil"/>
              <w:left w:val="nil"/>
              <w:bottom w:val="single" w:color="auto" w:sz="4" w:space="0"/>
              <w:right w:val="single" w:color="auto" w:sz="4" w:space="0"/>
            </w:tcBorders>
            <w:noWrap/>
            <w:vAlign w:val="center"/>
          </w:tcPr>
          <w:p w14:paraId="6B3B5F4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≥5000</w:t>
            </w:r>
          </w:p>
        </w:tc>
        <w:tc>
          <w:tcPr>
            <w:tcW w:w="326" w:type="pct"/>
            <w:tcBorders>
              <w:top w:val="nil"/>
              <w:left w:val="nil"/>
              <w:bottom w:val="single" w:color="auto" w:sz="4" w:space="0"/>
              <w:right w:val="single" w:color="auto" w:sz="4" w:space="0"/>
            </w:tcBorders>
            <w:noWrap/>
            <w:vAlign w:val="center"/>
          </w:tcPr>
          <w:p w14:paraId="76A02A50">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45" w:type="pct"/>
            <w:tcBorders>
              <w:top w:val="nil"/>
              <w:left w:val="nil"/>
              <w:bottom w:val="single" w:color="auto" w:sz="4" w:space="0"/>
              <w:right w:val="single" w:color="auto" w:sz="4" w:space="0"/>
            </w:tcBorders>
            <w:noWrap/>
            <w:vAlign w:val="center"/>
          </w:tcPr>
          <w:p w14:paraId="422C1814">
            <w:pPr>
              <w:widowControl/>
              <w:spacing w:line="240" w:lineRule="atLeast"/>
              <w:jc w:val="center"/>
              <w:rPr>
                <w:rFonts w:ascii="仿宋" w:hAnsi="仿宋" w:cs="仿宋"/>
                <w:kern w:val="0"/>
                <w:sz w:val="21"/>
                <w:szCs w:val="21"/>
              </w:rPr>
            </w:pPr>
            <w:r>
              <w:rPr>
                <w:rFonts w:hint="eastAsia" w:ascii="仿宋" w:hAnsi="仿宋" w:cs="仿宋"/>
                <w:kern w:val="0"/>
                <w:sz w:val="21"/>
                <w:szCs w:val="21"/>
              </w:rPr>
              <w:t>≥5000</w:t>
            </w:r>
          </w:p>
        </w:tc>
        <w:tc>
          <w:tcPr>
            <w:tcW w:w="383" w:type="pct"/>
            <w:tcBorders>
              <w:top w:val="nil"/>
              <w:left w:val="nil"/>
              <w:bottom w:val="single" w:color="auto" w:sz="4" w:space="0"/>
              <w:right w:val="single" w:color="auto" w:sz="4" w:space="0"/>
            </w:tcBorders>
            <w:noWrap/>
            <w:vAlign w:val="center"/>
          </w:tcPr>
          <w:p w14:paraId="58B35AF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32" w:type="pct"/>
            <w:tcBorders>
              <w:top w:val="nil"/>
              <w:left w:val="nil"/>
              <w:bottom w:val="single" w:color="auto" w:sz="4" w:space="0"/>
              <w:right w:val="single" w:color="auto" w:sz="4" w:space="0"/>
            </w:tcBorders>
            <w:noWrap/>
            <w:vAlign w:val="center"/>
          </w:tcPr>
          <w:p w14:paraId="3672DD2B">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47" w:type="pct"/>
            <w:tcBorders>
              <w:top w:val="nil"/>
              <w:left w:val="nil"/>
              <w:bottom w:val="single" w:color="auto" w:sz="4" w:space="0"/>
              <w:right w:val="single" w:color="auto" w:sz="4" w:space="0"/>
            </w:tcBorders>
            <w:noWrap/>
            <w:vAlign w:val="center"/>
          </w:tcPr>
          <w:p w14:paraId="5BC2E19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83" w:type="pct"/>
            <w:tcBorders>
              <w:top w:val="nil"/>
              <w:left w:val="nil"/>
              <w:bottom w:val="single" w:color="auto" w:sz="4" w:space="0"/>
              <w:right w:val="single" w:color="auto" w:sz="4" w:space="0"/>
            </w:tcBorders>
            <w:noWrap/>
            <w:vAlign w:val="center"/>
          </w:tcPr>
          <w:p w14:paraId="2D05858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05" w:type="pct"/>
            <w:tcBorders>
              <w:top w:val="nil"/>
              <w:left w:val="nil"/>
              <w:bottom w:val="single" w:color="auto" w:sz="4" w:space="0"/>
              <w:right w:val="single" w:color="auto" w:sz="4" w:space="0"/>
            </w:tcBorders>
            <w:noWrap/>
            <w:vAlign w:val="center"/>
          </w:tcPr>
          <w:p w14:paraId="69AB42E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294" w:type="pct"/>
            <w:tcBorders>
              <w:top w:val="nil"/>
              <w:left w:val="nil"/>
              <w:bottom w:val="single" w:color="auto" w:sz="4" w:space="0"/>
              <w:right w:val="single" w:color="auto" w:sz="4" w:space="0"/>
            </w:tcBorders>
            <w:noWrap/>
            <w:vAlign w:val="center"/>
          </w:tcPr>
          <w:p w14:paraId="3BA733DA">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r>
      <w:tr w14:paraId="6CFC3695">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4FF288BF">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4</w:t>
            </w:r>
          </w:p>
        </w:tc>
        <w:tc>
          <w:tcPr>
            <w:tcW w:w="675" w:type="pct"/>
            <w:tcBorders>
              <w:top w:val="nil"/>
              <w:left w:val="nil"/>
              <w:bottom w:val="single" w:color="auto" w:sz="4" w:space="0"/>
              <w:right w:val="single" w:color="auto" w:sz="4" w:space="0"/>
            </w:tcBorders>
            <w:vAlign w:val="center"/>
          </w:tcPr>
          <w:p w14:paraId="63308132">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批发业</w:t>
            </w:r>
          </w:p>
        </w:tc>
        <w:tc>
          <w:tcPr>
            <w:tcW w:w="414" w:type="pct"/>
            <w:tcBorders>
              <w:top w:val="nil"/>
              <w:left w:val="nil"/>
              <w:bottom w:val="single" w:color="auto" w:sz="4" w:space="0"/>
              <w:right w:val="single" w:color="auto" w:sz="4" w:space="0"/>
            </w:tcBorders>
            <w:noWrap/>
            <w:vAlign w:val="center"/>
          </w:tcPr>
          <w:p w14:paraId="513A17B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≥40000</w:t>
            </w:r>
          </w:p>
        </w:tc>
        <w:tc>
          <w:tcPr>
            <w:tcW w:w="319" w:type="pct"/>
            <w:tcBorders>
              <w:top w:val="nil"/>
              <w:left w:val="nil"/>
              <w:bottom w:val="single" w:color="auto" w:sz="4" w:space="0"/>
              <w:right w:val="single" w:color="auto" w:sz="4" w:space="0"/>
            </w:tcBorders>
            <w:noWrap/>
            <w:vAlign w:val="center"/>
          </w:tcPr>
          <w:p w14:paraId="566743F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w:t>
            </w:r>
          </w:p>
        </w:tc>
        <w:tc>
          <w:tcPr>
            <w:tcW w:w="325" w:type="pct"/>
            <w:tcBorders>
              <w:top w:val="nil"/>
              <w:left w:val="nil"/>
              <w:bottom w:val="single" w:color="auto" w:sz="4" w:space="0"/>
              <w:right w:val="single" w:color="auto" w:sz="4" w:space="0"/>
            </w:tcBorders>
            <w:noWrap/>
            <w:vAlign w:val="center"/>
          </w:tcPr>
          <w:p w14:paraId="4A3E229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A5F1C9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≥5000</w:t>
            </w:r>
          </w:p>
        </w:tc>
        <w:tc>
          <w:tcPr>
            <w:tcW w:w="326" w:type="pct"/>
            <w:tcBorders>
              <w:top w:val="nil"/>
              <w:left w:val="nil"/>
              <w:bottom w:val="single" w:color="auto" w:sz="4" w:space="0"/>
              <w:right w:val="single" w:color="auto" w:sz="4" w:space="0"/>
            </w:tcBorders>
            <w:noWrap/>
            <w:vAlign w:val="center"/>
          </w:tcPr>
          <w:p w14:paraId="5DC499A7">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w:t>
            </w:r>
          </w:p>
        </w:tc>
        <w:tc>
          <w:tcPr>
            <w:tcW w:w="345" w:type="pct"/>
            <w:tcBorders>
              <w:top w:val="nil"/>
              <w:left w:val="nil"/>
              <w:bottom w:val="single" w:color="auto" w:sz="4" w:space="0"/>
              <w:right w:val="single" w:color="auto" w:sz="4" w:space="0"/>
            </w:tcBorders>
            <w:noWrap/>
            <w:vAlign w:val="center"/>
          </w:tcPr>
          <w:p w14:paraId="6BD2609C">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CB4FE5C">
            <w:pPr>
              <w:widowControl/>
              <w:spacing w:line="240" w:lineRule="atLeast"/>
              <w:jc w:val="center"/>
              <w:rPr>
                <w:rFonts w:ascii="仿宋" w:hAnsi="仿宋" w:cs="仿宋"/>
                <w:kern w:val="0"/>
                <w:sz w:val="21"/>
                <w:szCs w:val="21"/>
              </w:rPr>
            </w:pPr>
            <w:r>
              <w:rPr>
                <w:rFonts w:hint="eastAsia" w:ascii="仿宋" w:hAnsi="仿宋" w:cs="仿宋"/>
                <w:kern w:val="0"/>
                <w:sz w:val="21"/>
                <w:szCs w:val="21"/>
              </w:rPr>
              <w:t>≥1000</w:t>
            </w:r>
          </w:p>
        </w:tc>
        <w:tc>
          <w:tcPr>
            <w:tcW w:w="332" w:type="pct"/>
            <w:tcBorders>
              <w:top w:val="nil"/>
              <w:left w:val="nil"/>
              <w:bottom w:val="single" w:color="auto" w:sz="4" w:space="0"/>
              <w:right w:val="single" w:color="auto" w:sz="4" w:space="0"/>
            </w:tcBorders>
            <w:noWrap/>
            <w:vAlign w:val="center"/>
          </w:tcPr>
          <w:p w14:paraId="15EE4FD3">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3C1B2B10">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004BD06">
            <w:pPr>
              <w:widowControl/>
              <w:spacing w:line="240" w:lineRule="atLeast"/>
              <w:jc w:val="center"/>
              <w:rPr>
                <w:rFonts w:ascii="仿宋" w:hAnsi="仿宋" w:cs="仿宋"/>
                <w:kern w:val="0"/>
                <w:sz w:val="21"/>
                <w:szCs w:val="21"/>
              </w:rPr>
            </w:pPr>
            <w:r>
              <w:rPr>
                <w:rFonts w:hint="eastAsia" w:ascii="仿宋" w:hAnsi="仿宋" w:cs="仿宋"/>
                <w:kern w:val="0"/>
                <w:sz w:val="21"/>
                <w:szCs w:val="21"/>
              </w:rPr>
              <w:t>＜1000</w:t>
            </w:r>
          </w:p>
        </w:tc>
        <w:tc>
          <w:tcPr>
            <w:tcW w:w="305" w:type="pct"/>
            <w:tcBorders>
              <w:top w:val="nil"/>
              <w:left w:val="nil"/>
              <w:bottom w:val="single" w:color="auto" w:sz="4" w:space="0"/>
              <w:right w:val="single" w:color="auto" w:sz="4" w:space="0"/>
            </w:tcBorders>
            <w:noWrap/>
            <w:vAlign w:val="center"/>
          </w:tcPr>
          <w:p w14:paraId="7AC67584">
            <w:pPr>
              <w:widowControl/>
              <w:spacing w:line="240" w:lineRule="atLeast"/>
              <w:jc w:val="center"/>
              <w:rPr>
                <w:rFonts w:ascii="仿宋" w:hAnsi="仿宋" w:cs="仿宋"/>
                <w:kern w:val="0"/>
                <w:sz w:val="21"/>
                <w:szCs w:val="21"/>
              </w:rPr>
            </w:pPr>
            <w:r>
              <w:rPr>
                <w:rFonts w:hint="eastAsia" w:ascii="仿宋" w:hAnsi="仿宋" w:cs="仿宋"/>
                <w:kern w:val="0"/>
                <w:sz w:val="21"/>
                <w:szCs w:val="21"/>
              </w:rPr>
              <w:t>＜5</w:t>
            </w:r>
          </w:p>
        </w:tc>
        <w:tc>
          <w:tcPr>
            <w:tcW w:w="294" w:type="pct"/>
            <w:tcBorders>
              <w:top w:val="nil"/>
              <w:left w:val="nil"/>
              <w:bottom w:val="single" w:color="auto" w:sz="4" w:space="0"/>
              <w:right w:val="single" w:color="auto" w:sz="4" w:space="0"/>
            </w:tcBorders>
            <w:noWrap/>
            <w:vAlign w:val="center"/>
          </w:tcPr>
          <w:p w14:paraId="6A7CBDD9">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365E113">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71CB8437">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5</w:t>
            </w:r>
          </w:p>
        </w:tc>
        <w:tc>
          <w:tcPr>
            <w:tcW w:w="675" w:type="pct"/>
            <w:tcBorders>
              <w:top w:val="nil"/>
              <w:left w:val="nil"/>
              <w:bottom w:val="single" w:color="auto" w:sz="4" w:space="0"/>
              <w:right w:val="single" w:color="auto" w:sz="4" w:space="0"/>
            </w:tcBorders>
            <w:vAlign w:val="center"/>
          </w:tcPr>
          <w:p w14:paraId="7D98F478">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零售业</w:t>
            </w:r>
          </w:p>
        </w:tc>
        <w:tc>
          <w:tcPr>
            <w:tcW w:w="414" w:type="pct"/>
            <w:tcBorders>
              <w:top w:val="nil"/>
              <w:left w:val="nil"/>
              <w:bottom w:val="single" w:color="auto" w:sz="4" w:space="0"/>
              <w:right w:val="single" w:color="auto" w:sz="4" w:space="0"/>
            </w:tcBorders>
            <w:noWrap/>
            <w:vAlign w:val="center"/>
          </w:tcPr>
          <w:p w14:paraId="3CE758E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≥20000</w:t>
            </w:r>
          </w:p>
        </w:tc>
        <w:tc>
          <w:tcPr>
            <w:tcW w:w="319" w:type="pct"/>
            <w:tcBorders>
              <w:top w:val="nil"/>
              <w:left w:val="nil"/>
              <w:bottom w:val="single" w:color="auto" w:sz="4" w:space="0"/>
              <w:right w:val="single" w:color="auto" w:sz="4" w:space="0"/>
            </w:tcBorders>
            <w:noWrap/>
            <w:vAlign w:val="center"/>
          </w:tcPr>
          <w:p w14:paraId="7927DD7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1BF4ECC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53A538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w:t>
            </w:r>
          </w:p>
        </w:tc>
        <w:tc>
          <w:tcPr>
            <w:tcW w:w="326" w:type="pct"/>
            <w:tcBorders>
              <w:top w:val="nil"/>
              <w:left w:val="nil"/>
              <w:bottom w:val="single" w:color="auto" w:sz="4" w:space="0"/>
              <w:right w:val="single" w:color="auto" w:sz="4" w:space="0"/>
            </w:tcBorders>
            <w:noWrap/>
            <w:vAlign w:val="center"/>
          </w:tcPr>
          <w:p w14:paraId="1A0282EC">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w:t>
            </w:r>
          </w:p>
        </w:tc>
        <w:tc>
          <w:tcPr>
            <w:tcW w:w="345" w:type="pct"/>
            <w:tcBorders>
              <w:top w:val="nil"/>
              <w:left w:val="nil"/>
              <w:bottom w:val="single" w:color="auto" w:sz="4" w:space="0"/>
              <w:right w:val="single" w:color="auto" w:sz="4" w:space="0"/>
            </w:tcBorders>
            <w:noWrap/>
            <w:vAlign w:val="center"/>
          </w:tcPr>
          <w:p w14:paraId="49950C1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66DB94F">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0DC7822D">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2082DB0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D48B840">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47A84C37">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69F880D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47766007">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0E3D2FE1">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6</w:t>
            </w:r>
          </w:p>
        </w:tc>
        <w:tc>
          <w:tcPr>
            <w:tcW w:w="675" w:type="pct"/>
            <w:tcBorders>
              <w:top w:val="nil"/>
              <w:left w:val="nil"/>
              <w:bottom w:val="single" w:color="auto" w:sz="4" w:space="0"/>
              <w:right w:val="single" w:color="auto" w:sz="4" w:space="0"/>
            </w:tcBorders>
            <w:vAlign w:val="center"/>
          </w:tcPr>
          <w:p w14:paraId="27B27584">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交通运输业</w:t>
            </w:r>
          </w:p>
        </w:tc>
        <w:tc>
          <w:tcPr>
            <w:tcW w:w="414" w:type="pct"/>
            <w:tcBorders>
              <w:top w:val="nil"/>
              <w:left w:val="nil"/>
              <w:bottom w:val="single" w:color="auto" w:sz="4" w:space="0"/>
              <w:right w:val="single" w:color="auto" w:sz="4" w:space="0"/>
            </w:tcBorders>
            <w:noWrap/>
            <w:vAlign w:val="center"/>
          </w:tcPr>
          <w:p w14:paraId="7BF2827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≥30000</w:t>
            </w:r>
          </w:p>
        </w:tc>
        <w:tc>
          <w:tcPr>
            <w:tcW w:w="319" w:type="pct"/>
            <w:tcBorders>
              <w:top w:val="nil"/>
              <w:left w:val="nil"/>
              <w:bottom w:val="single" w:color="auto" w:sz="4" w:space="0"/>
              <w:right w:val="single" w:color="auto" w:sz="4" w:space="0"/>
            </w:tcBorders>
            <w:noWrap/>
            <w:vAlign w:val="center"/>
          </w:tcPr>
          <w:p w14:paraId="03158CD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2DACBBD7">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94E684D">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w:t>
            </w:r>
          </w:p>
        </w:tc>
        <w:tc>
          <w:tcPr>
            <w:tcW w:w="326" w:type="pct"/>
            <w:tcBorders>
              <w:top w:val="nil"/>
              <w:left w:val="nil"/>
              <w:bottom w:val="single" w:color="auto" w:sz="4" w:space="0"/>
              <w:right w:val="single" w:color="auto" w:sz="4" w:space="0"/>
            </w:tcBorders>
            <w:noWrap/>
            <w:vAlign w:val="center"/>
          </w:tcPr>
          <w:p w14:paraId="769F942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51E1B61B">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E4A5C5C">
            <w:pPr>
              <w:widowControl/>
              <w:spacing w:line="240" w:lineRule="atLeast"/>
              <w:jc w:val="center"/>
              <w:rPr>
                <w:rFonts w:ascii="仿宋" w:hAnsi="仿宋" w:cs="仿宋"/>
                <w:kern w:val="0"/>
                <w:sz w:val="21"/>
                <w:szCs w:val="21"/>
              </w:rPr>
            </w:pPr>
            <w:r>
              <w:rPr>
                <w:rFonts w:hint="eastAsia" w:ascii="仿宋" w:hAnsi="仿宋" w:cs="仿宋"/>
                <w:kern w:val="0"/>
                <w:sz w:val="21"/>
                <w:szCs w:val="21"/>
              </w:rPr>
              <w:t>≥200</w:t>
            </w:r>
          </w:p>
        </w:tc>
        <w:tc>
          <w:tcPr>
            <w:tcW w:w="332" w:type="pct"/>
            <w:tcBorders>
              <w:top w:val="nil"/>
              <w:left w:val="nil"/>
              <w:bottom w:val="single" w:color="auto" w:sz="4" w:space="0"/>
              <w:right w:val="single" w:color="auto" w:sz="4" w:space="0"/>
            </w:tcBorders>
            <w:noWrap/>
            <w:vAlign w:val="center"/>
          </w:tcPr>
          <w:p w14:paraId="0B00CDAF">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4752D04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59E1083">
            <w:pPr>
              <w:widowControl/>
              <w:spacing w:line="240" w:lineRule="atLeast"/>
              <w:jc w:val="center"/>
              <w:rPr>
                <w:rFonts w:ascii="仿宋" w:hAnsi="仿宋" w:cs="仿宋"/>
                <w:kern w:val="0"/>
                <w:sz w:val="21"/>
                <w:szCs w:val="21"/>
              </w:rPr>
            </w:pPr>
            <w:r>
              <w:rPr>
                <w:rFonts w:hint="eastAsia" w:ascii="仿宋" w:hAnsi="仿宋" w:cs="仿宋"/>
                <w:kern w:val="0"/>
                <w:sz w:val="21"/>
                <w:szCs w:val="21"/>
              </w:rPr>
              <w:t>＜200</w:t>
            </w:r>
          </w:p>
        </w:tc>
        <w:tc>
          <w:tcPr>
            <w:tcW w:w="305" w:type="pct"/>
            <w:tcBorders>
              <w:top w:val="nil"/>
              <w:left w:val="nil"/>
              <w:bottom w:val="single" w:color="auto" w:sz="4" w:space="0"/>
              <w:right w:val="single" w:color="auto" w:sz="4" w:space="0"/>
            </w:tcBorders>
            <w:noWrap/>
            <w:vAlign w:val="center"/>
          </w:tcPr>
          <w:p w14:paraId="3C67F689">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256F623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D49E03F">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2D8C89EE">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7</w:t>
            </w:r>
          </w:p>
        </w:tc>
        <w:tc>
          <w:tcPr>
            <w:tcW w:w="675" w:type="pct"/>
            <w:tcBorders>
              <w:top w:val="nil"/>
              <w:left w:val="nil"/>
              <w:bottom w:val="single" w:color="auto" w:sz="4" w:space="0"/>
              <w:right w:val="single" w:color="auto" w:sz="4" w:space="0"/>
            </w:tcBorders>
            <w:vAlign w:val="center"/>
          </w:tcPr>
          <w:p w14:paraId="658000B3">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仓储业</w:t>
            </w:r>
          </w:p>
        </w:tc>
        <w:tc>
          <w:tcPr>
            <w:tcW w:w="414" w:type="pct"/>
            <w:tcBorders>
              <w:top w:val="nil"/>
              <w:left w:val="nil"/>
              <w:bottom w:val="single" w:color="auto" w:sz="4" w:space="0"/>
              <w:right w:val="single" w:color="auto" w:sz="4" w:space="0"/>
            </w:tcBorders>
            <w:noWrap/>
            <w:vAlign w:val="center"/>
          </w:tcPr>
          <w:p w14:paraId="04A5FF9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≥30000</w:t>
            </w:r>
          </w:p>
        </w:tc>
        <w:tc>
          <w:tcPr>
            <w:tcW w:w="319" w:type="pct"/>
            <w:tcBorders>
              <w:top w:val="nil"/>
              <w:left w:val="nil"/>
              <w:bottom w:val="single" w:color="auto" w:sz="4" w:space="0"/>
              <w:right w:val="single" w:color="auto" w:sz="4" w:space="0"/>
            </w:tcBorders>
            <w:noWrap/>
            <w:vAlign w:val="center"/>
          </w:tcPr>
          <w:p w14:paraId="05F97D8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w:t>
            </w:r>
          </w:p>
        </w:tc>
        <w:tc>
          <w:tcPr>
            <w:tcW w:w="325" w:type="pct"/>
            <w:tcBorders>
              <w:top w:val="nil"/>
              <w:left w:val="nil"/>
              <w:bottom w:val="single" w:color="auto" w:sz="4" w:space="0"/>
              <w:right w:val="single" w:color="auto" w:sz="4" w:space="0"/>
            </w:tcBorders>
            <w:noWrap/>
            <w:vAlign w:val="center"/>
          </w:tcPr>
          <w:p w14:paraId="6FBDB7E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DFF06F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7BA0E14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3F1D5AB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83396A7">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1D662EA4">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1E58FCDB">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0F72AFE">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44873A37">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11A02331">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3231A87F">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5CC73CFF">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8</w:t>
            </w:r>
          </w:p>
        </w:tc>
        <w:tc>
          <w:tcPr>
            <w:tcW w:w="675" w:type="pct"/>
            <w:tcBorders>
              <w:top w:val="nil"/>
              <w:left w:val="nil"/>
              <w:bottom w:val="single" w:color="auto" w:sz="4" w:space="0"/>
              <w:right w:val="single" w:color="auto" w:sz="4" w:space="0"/>
            </w:tcBorders>
            <w:vAlign w:val="center"/>
          </w:tcPr>
          <w:p w14:paraId="45F81E41">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邮政业</w:t>
            </w:r>
          </w:p>
        </w:tc>
        <w:tc>
          <w:tcPr>
            <w:tcW w:w="414" w:type="pct"/>
            <w:tcBorders>
              <w:top w:val="nil"/>
              <w:left w:val="nil"/>
              <w:bottom w:val="single" w:color="auto" w:sz="4" w:space="0"/>
              <w:right w:val="single" w:color="auto" w:sz="4" w:space="0"/>
            </w:tcBorders>
            <w:noWrap/>
            <w:vAlign w:val="center"/>
          </w:tcPr>
          <w:p w14:paraId="2F5C6CA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≥30000</w:t>
            </w:r>
          </w:p>
        </w:tc>
        <w:tc>
          <w:tcPr>
            <w:tcW w:w="319" w:type="pct"/>
            <w:tcBorders>
              <w:top w:val="nil"/>
              <w:left w:val="nil"/>
              <w:bottom w:val="single" w:color="auto" w:sz="4" w:space="0"/>
              <w:right w:val="single" w:color="auto" w:sz="4" w:space="0"/>
            </w:tcBorders>
            <w:noWrap/>
            <w:vAlign w:val="center"/>
          </w:tcPr>
          <w:p w14:paraId="75243A3C">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0FD3179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EA9AF1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285C503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64491EC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E2D0BF9">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18AB146E">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404EC58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CAC027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32A96BA8">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6F25DD93">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158EFD8">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11271F46">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9</w:t>
            </w:r>
          </w:p>
        </w:tc>
        <w:tc>
          <w:tcPr>
            <w:tcW w:w="675" w:type="pct"/>
            <w:tcBorders>
              <w:top w:val="nil"/>
              <w:left w:val="nil"/>
              <w:bottom w:val="single" w:color="auto" w:sz="4" w:space="0"/>
              <w:right w:val="single" w:color="auto" w:sz="4" w:space="0"/>
            </w:tcBorders>
            <w:vAlign w:val="center"/>
          </w:tcPr>
          <w:p w14:paraId="7EEB1385">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住宿业</w:t>
            </w:r>
          </w:p>
        </w:tc>
        <w:tc>
          <w:tcPr>
            <w:tcW w:w="414" w:type="pct"/>
            <w:tcBorders>
              <w:top w:val="nil"/>
              <w:left w:val="nil"/>
              <w:bottom w:val="single" w:color="auto" w:sz="4" w:space="0"/>
              <w:right w:val="single" w:color="auto" w:sz="4" w:space="0"/>
            </w:tcBorders>
            <w:noWrap/>
            <w:vAlign w:val="center"/>
          </w:tcPr>
          <w:p w14:paraId="2F9DD60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w:t>
            </w:r>
          </w:p>
        </w:tc>
        <w:tc>
          <w:tcPr>
            <w:tcW w:w="319" w:type="pct"/>
            <w:tcBorders>
              <w:top w:val="nil"/>
              <w:left w:val="nil"/>
              <w:bottom w:val="single" w:color="auto" w:sz="4" w:space="0"/>
              <w:right w:val="single" w:color="auto" w:sz="4" w:space="0"/>
            </w:tcBorders>
            <w:noWrap/>
            <w:vAlign w:val="center"/>
          </w:tcPr>
          <w:p w14:paraId="7B226ED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6F8CB71D">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8122EF7">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5F254F4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3AC217AD">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C32F4E3">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6AF4A38E">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3540848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73BCC6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23D82872">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27A696C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2257FBF2">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60B53B6A">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10</w:t>
            </w:r>
          </w:p>
        </w:tc>
        <w:tc>
          <w:tcPr>
            <w:tcW w:w="675" w:type="pct"/>
            <w:tcBorders>
              <w:top w:val="nil"/>
              <w:left w:val="nil"/>
              <w:bottom w:val="single" w:color="auto" w:sz="4" w:space="0"/>
              <w:right w:val="single" w:color="auto" w:sz="4" w:space="0"/>
            </w:tcBorders>
            <w:vAlign w:val="center"/>
          </w:tcPr>
          <w:p w14:paraId="4FA689BB">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餐饮业</w:t>
            </w:r>
          </w:p>
        </w:tc>
        <w:tc>
          <w:tcPr>
            <w:tcW w:w="414" w:type="pct"/>
            <w:tcBorders>
              <w:top w:val="nil"/>
              <w:left w:val="nil"/>
              <w:bottom w:val="single" w:color="auto" w:sz="4" w:space="0"/>
              <w:right w:val="single" w:color="auto" w:sz="4" w:space="0"/>
            </w:tcBorders>
            <w:noWrap/>
            <w:vAlign w:val="center"/>
          </w:tcPr>
          <w:p w14:paraId="3B7BD35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w:t>
            </w:r>
          </w:p>
        </w:tc>
        <w:tc>
          <w:tcPr>
            <w:tcW w:w="319" w:type="pct"/>
            <w:tcBorders>
              <w:top w:val="nil"/>
              <w:left w:val="nil"/>
              <w:bottom w:val="single" w:color="auto" w:sz="4" w:space="0"/>
              <w:right w:val="single" w:color="auto" w:sz="4" w:space="0"/>
            </w:tcBorders>
            <w:noWrap/>
            <w:vAlign w:val="center"/>
          </w:tcPr>
          <w:p w14:paraId="22B5C400">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03E03E0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F349EE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1B73186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1E66ACFC">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040FD38">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0D961A96">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3F6CF133">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C4F2AD0">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46B7B7D9">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0BABE7B4">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72AD1CBB">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4552E2D1">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11</w:t>
            </w:r>
          </w:p>
        </w:tc>
        <w:tc>
          <w:tcPr>
            <w:tcW w:w="675" w:type="pct"/>
            <w:tcBorders>
              <w:top w:val="nil"/>
              <w:left w:val="nil"/>
              <w:bottom w:val="single" w:color="auto" w:sz="4" w:space="0"/>
              <w:right w:val="single" w:color="auto" w:sz="4" w:space="0"/>
            </w:tcBorders>
            <w:vAlign w:val="center"/>
          </w:tcPr>
          <w:p w14:paraId="0CE2BE44">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信息传输业</w:t>
            </w:r>
          </w:p>
        </w:tc>
        <w:tc>
          <w:tcPr>
            <w:tcW w:w="414" w:type="pct"/>
            <w:tcBorders>
              <w:top w:val="nil"/>
              <w:left w:val="nil"/>
              <w:bottom w:val="single" w:color="auto" w:sz="4" w:space="0"/>
              <w:right w:val="single" w:color="auto" w:sz="4" w:space="0"/>
            </w:tcBorders>
            <w:noWrap/>
            <w:vAlign w:val="center"/>
          </w:tcPr>
          <w:p w14:paraId="7514079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≥100000</w:t>
            </w:r>
          </w:p>
        </w:tc>
        <w:tc>
          <w:tcPr>
            <w:tcW w:w="319" w:type="pct"/>
            <w:tcBorders>
              <w:top w:val="nil"/>
              <w:left w:val="nil"/>
              <w:bottom w:val="single" w:color="auto" w:sz="4" w:space="0"/>
              <w:right w:val="single" w:color="auto" w:sz="4" w:space="0"/>
            </w:tcBorders>
            <w:noWrap/>
            <w:vAlign w:val="center"/>
          </w:tcPr>
          <w:p w14:paraId="2FB5409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5" w:type="pct"/>
            <w:tcBorders>
              <w:top w:val="nil"/>
              <w:left w:val="nil"/>
              <w:bottom w:val="single" w:color="auto" w:sz="4" w:space="0"/>
              <w:right w:val="single" w:color="auto" w:sz="4" w:space="0"/>
            </w:tcBorders>
            <w:noWrap/>
            <w:vAlign w:val="center"/>
          </w:tcPr>
          <w:p w14:paraId="243B914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E083E5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1BDA0A1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459D753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9CAB8A5">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57BAF030">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5CC1517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7540E6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04446185">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5AD401E4">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88D2643">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6A3BA0F9">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12</w:t>
            </w:r>
          </w:p>
        </w:tc>
        <w:tc>
          <w:tcPr>
            <w:tcW w:w="675" w:type="pct"/>
            <w:tcBorders>
              <w:top w:val="nil"/>
              <w:left w:val="nil"/>
              <w:bottom w:val="single" w:color="auto" w:sz="4" w:space="0"/>
              <w:right w:val="single" w:color="auto" w:sz="4" w:space="0"/>
            </w:tcBorders>
            <w:vAlign w:val="center"/>
          </w:tcPr>
          <w:p w14:paraId="3ADDB74D">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软件和信息技术服务业</w:t>
            </w:r>
          </w:p>
        </w:tc>
        <w:tc>
          <w:tcPr>
            <w:tcW w:w="414" w:type="pct"/>
            <w:tcBorders>
              <w:top w:val="nil"/>
              <w:left w:val="nil"/>
              <w:bottom w:val="single" w:color="auto" w:sz="4" w:space="0"/>
              <w:right w:val="single" w:color="auto" w:sz="4" w:space="0"/>
            </w:tcBorders>
            <w:noWrap/>
            <w:vAlign w:val="center"/>
          </w:tcPr>
          <w:p w14:paraId="6D1CC12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w:t>
            </w:r>
          </w:p>
        </w:tc>
        <w:tc>
          <w:tcPr>
            <w:tcW w:w="319" w:type="pct"/>
            <w:tcBorders>
              <w:top w:val="nil"/>
              <w:left w:val="nil"/>
              <w:bottom w:val="single" w:color="auto" w:sz="4" w:space="0"/>
              <w:right w:val="single" w:color="auto" w:sz="4" w:space="0"/>
            </w:tcBorders>
            <w:noWrap/>
            <w:vAlign w:val="center"/>
          </w:tcPr>
          <w:p w14:paraId="39CD790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3BB0CBE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5A4810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625FC5B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0EAB3378">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D114F9E">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32" w:type="pct"/>
            <w:tcBorders>
              <w:top w:val="nil"/>
              <w:left w:val="nil"/>
              <w:bottom w:val="single" w:color="auto" w:sz="4" w:space="0"/>
              <w:right w:val="single" w:color="auto" w:sz="4" w:space="0"/>
            </w:tcBorders>
            <w:noWrap/>
            <w:vAlign w:val="center"/>
          </w:tcPr>
          <w:p w14:paraId="44936D54">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5BDCA71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4666739">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05" w:type="pct"/>
            <w:tcBorders>
              <w:top w:val="nil"/>
              <w:left w:val="nil"/>
              <w:bottom w:val="single" w:color="auto" w:sz="4" w:space="0"/>
              <w:right w:val="single" w:color="auto" w:sz="4" w:space="0"/>
            </w:tcBorders>
            <w:noWrap/>
            <w:vAlign w:val="center"/>
          </w:tcPr>
          <w:p w14:paraId="09D535F6">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06A492B8">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1750E887">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24746ABA">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13</w:t>
            </w:r>
          </w:p>
        </w:tc>
        <w:tc>
          <w:tcPr>
            <w:tcW w:w="675" w:type="pct"/>
            <w:tcBorders>
              <w:top w:val="nil"/>
              <w:left w:val="nil"/>
              <w:bottom w:val="single" w:color="auto" w:sz="4" w:space="0"/>
              <w:right w:val="single" w:color="auto" w:sz="4" w:space="0"/>
            </w:tcBorders>
            <w:vAlign w:val="center"/>
          </w:tcPr>
          <w:p w14:paraId="7740269E">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房地产开发企业</w:t>
            </w:r>
          </w:p>
        </w:tc>
        <w:tc>
          <w:tcPr>
            <w:tcW w:w="414" w:type="pct"/>
            <w:tcBorders>
              <w:top w:val="nil"/>
              <w:left w:val="nil"/>
              <w:bottom w:val="single" w:color="auto" w:sz="4" w:space="0"/>
              <w:right w:val="single" w:color="auto" w:sz="4" w:space="0"/>
            </w:tcBorders>
            <w:noWrap/>
            <w:vAlign w:val="center"/>
          </w:tcPr>
          <w:p w14:paraId="2FD72FF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≥200000</w:t>
            </w:r>
          </w:p>
        </w:tc>
        <w:tc>
          <w:tcPr>
            <w:tcW w:w="319" w:type="pct"/>
            <w:tcBorders>
              <w:top w:val="nil"/>
              <w:left w:val="nil"/>
              <w:bottom w:val="single" w:color="auto" w:sz="4" w:space="0"/>
              <w:right w:val="single" w:color="auto" w:sz="4" w:space="0"/>
            </w:tcBorders>
            <w:noWrap/>
            <w:vAlign w:val="center"/>
          </w:tcPr>
          <w:p w14:paraId="356D0F1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5" w:type="pct"/>
            <w:tcBorders>
              <w:top w:val="nil"/>
              <w:left w:val="nil"/>
              <w:bottom w:val="single" w:color="auto" w:sz="4" w:space="0"/>
              <w:right w:val="single" w:color="auto" w:sz="4" w:space="0"/>
            </w:tcBorders>
            <w:noWrap/>
            <w:vAlign w:val="center"/>
          </w:tcPr>
          <w:p w14:paraId="70A4107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或,≥10000</w:t>
            </w:r>
          </w:p>
        </w:tc>
        <w:tc>
          <w:tcPr>
            <w:tcW w:w="383" w:type="pct"/>
            <w:tcBorders>
              <w:top w:val="nil"/>
              <w:left w:val="nil"/>
              <w:bottom w:val="single" w:color="auto" w:sz="4" w:space="0"/>
              <w:right w:val="single" w:color="auto" w:sz="4" w:space="0"/>
            </w:tcBorders>
            <w:noWrap/>
            <w:vAlign w:val="center"/>
          </w:tcPr>
          <w:p w14:paraId="0072523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07D3353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45" w:type="pct"/>
            <w:tcBorders>
              <w:top w:val="nil"/>
              <w:left w:val="nil"/>
              <w:bottom w:val="single" w:color="auto" w:sz="4" w:space="0"/>
              <w:right w:val="single" w:color="auto" w:sz="4" w:space="0"/>
            </w:tcBorders>
            <w:noWrap/>
            <w:vAlign w:val="center"/>
          </w:tcPr>
          <w:p w14:paraId="175C55C0">
            <w:pPr>
              <w:widowControl/>
              <w:spacing w:line="240" w:lineRule="atLeast"/>
              <w:jc w:val="center"/>
              <w:rPr>
                <w:rFonts w:ascii="仿宋" w:hAnsi="仿宋" w:cs="仿宋"/>
                <w:kern w:val="0"/>
                <w:sz w:val="21"/>
                <w:szCs w:val="21"/>
              </w:rPr>
            </w:pPr>
            <w:r>
              <w:rPr>
                <w:rFonts w:hint="eastAsia" w:ascii="仿宋" w:hAnsi="仿宋" w:cs="仿宋"/>
                <w:kern w:val="0"/>
                <w:sz w:val="21"/>
                <w:szCs w:val="21"/>
              </w:rPr>
              <w:t>且,≥5000</w:t>
            </w:r>
          </w:p>
        </w:tc>
        <w:tc>
          <w:tcPr>
            <w:tcW w:w="383" w:type="pct"/>
            <w:tcBorders>
              <w:top w:val="nil"/>
              <w:left w:val="nil"/>
              <w:bottom w:val="single" w:color="auto" w:sz="4" w:space="0"/>
              <w:right w:val="single" w:color="auto" w:sz="4" w:space="0"/>
            </w:tcBorders>
            <w:noWrap/>
            <w:vAlign w:val="center"/>
          </w:tcPr>
          <w:p w14:paraId="02AC20A8">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348BB2A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47" w:type="pct"/>
            <w:tcBorders>
              <w:top w:val="nil"/>
              <w:left w:val="nil"/>
              <w:bottom w:val="single" w:color="auto" w:sz="4" w:space="0"/>
              <w:right w:val="single" w:color="auto" w:sz="4" w:space="0"/>
            </w:tcBorders>
            <w:noWrap/>
            <w:vAlign w:val="center"/>
          </w:tcPr>
          <w:p w14:paraId="0EC05598">
            <w:pPr>
              <w:widowControl/>
              <w:spacing w:line="240" w:lineRule="atLeast"/>
              <w:jc w:val="center"/>
              <w:rPr>
                <w:rFonts w:ascii="仿宋" w:hAnsi="仿宋" w:cs="仿宋"/>
                <w:kern w:val="0"/>
                <w:sz w:val="21"/>
                <w:szCs w:val="21"/>
              </w:rPr>
            </w:pPr>
            <w:r>
              <w:rPr>
                <w:rFonts w:hint="eastAsia" w:ascii="仿宋" w:hAnsi="仿宋" w:cs="仿宋"/>
                <w:kern w:val="0"/>
                <w:sz w:val="21"/>
                <w:szCs w:val="21"/>
              </w:rPr>
              <w:t>且,≥2000</w:t>
            </w:r>
          </w:p>
        </w:tc>
        <w:tc>
          <w:tcPr>
            <w:tcW w:w="383" w:type="pct"/>
            <w:tcBorders>
              <w:top w:val="nil"/>
              <w:left w:val="nil"/>
              <w:bottom w:val="single" w:color="auto" w:sz="4" w:space="0"/>
              <w:right w:val="single" w:color="auto" w:sz="4" w:space="0"/>
            </w:tcBorders>
            <w:noWrap/>
            <w:vAlign w:val="center"/>
          </w:tcPr>
          <w:p w14:paraId="2683C51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2D20CFA7">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294" w:type="pct"/>
            <w:tcBorders>
              <w:top w:val="nil"/>
              <w:left w:val="nil"/>
              <w:bottom w:val="single" w:color="auto" w:sz="4" w:space="0"/>
              <w:right w:val="single" w:color="auto" w:sz="4" w:space="0"/>
            </w:tcBorders>
            <w:noWrap/>
            <w:vAlign w:val="center"/>
          </w:tcPr>
          <w:p w14:paraId="73ADE999">
            <w:pPr>
              <w:widowControl/>
              <w:spacing w:line="240" w:lineRule="atLeast"/>
              <w:jc w:val="center"/>
              <w:rPr>
                <w:rFonts w:ascii="仿宋" w:hAnsi="仿宋" w:cs="仿宋"/>
                <w:kern w:val="0"/>
                <w:sz w:val="21"/>
                <w:szCs w:val="21"/>
              </w:rPr>
            </w:pPr>
            <w:r>
              <w:rPr>
                <w:rFonts w:hint="eastAsia" w:ascii="仿宋" w:hAnsi="仿宋" w:cs="仿宋"/>
                <w:kern w:val="0"/>
                <w:sz w:val="21"/>
                <w:szCs w:val="21"/>
              </w:rPr>
              <w:t>或,＜2000</w:t>
            </w:r>
          </w:p>
        </w:tc>
      </w:tr>
      <w:tr w14:paraId="41221942">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685FD159">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14</w:t>
            </w:r>
          </w:p>
        </w:tc>
        <w:tc>
          <w:tcPr>
            <w:tcW w:w="675" w:type="pct"/>
            <w:tcBorders>
              <w:top w:val="nil"/>
              <w:left w:val="nil"/>
              <w:bottom w:val="single" w:color="auto" w:sz="4" w:space="0"/>
              <w:right w:val="single" w:color="auto" w:sz="4" w:space="0"/>
            </w:tcBorders>
            <w:vAlign w:val="center"/>
          </w:tcPr>
          <w:p w14:paraId="6BA5DF16">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物业管理</w:t>
            </w:r>
          </w:p>
        </w:tc>
        <w:tc>
          <w:tcPr>
            <w:tcW w:w="414" w:type="pct"/>
            <w:tcBorders>
              <w:top w:val="nil"/>
              <w:left w:val="nil"/>
              <w:bottom w:val="single" w:color="auto" w:sz="4" w:space="0"/>
              <w:right w:val="single" w:color="auto" w:sz="4" w:space="0"/>
            </w:tcBorders>
            <w:noWrap/>
            <w:vAlign w:val="center"/>
          </w:tcPr>
          <w:p w14:paraId="213EA3B0">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≥5000</w:t>
            </w:r>
          </w:p>
        </w:tc>
        <w:tc>
          <w:tcPr>
            <w:tcW w:w="319" w:type="pct"/>
            <w:tcBorders>
              <w:top w:val="nil"/>
              <w:left w:val="nil"/>
              <w:bottom w:val="single" w:color="auto" w:sz="4" w:space="0"/>
              <w:right w:val="single" w:color="auto" w:sz="4" w:space="0"/>
            </w:tcBorders>
            <w:noWrap/>
            <w:vAlign w:val="center"/>
          </w:tcPr>
          <w:p w14:paraId="58CEB18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7B4EF8A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169247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4943173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78547227">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950A2AE">
            <w:pPr>
              <w:widowControl/>
              <w:spacing w:line="240" w:lineRule="atLeast"/>
              <w:jc w:val="center"/>
              <w:rPr>
                <w:rFonts w:ascii="仿宋" w:hAnsi="仿宋" w:cs="仿宋"/>
                <w:kern w:val="0"/>
                <w:sz w:val="21"/>
                <w:szCs w:val="21"/>
              </w:rPr>
            </w:pPr>
            <w:r>
              <w:rPr>
                <w:rFonts w:hint="eastAsia" w:ascii="仿宋" w:hAnsi="仿宋" w:cs="仿宋"/>
                <w:kern w:val="0"/>
                <w:sz w:val="21"/>
                <w:szCs w:val="21"/>
              </w:rPr>
              <w:t>≥500</w:t>
            </w:r>
          </w:p>
        </w:tc>
        <w:tc>
          <w:tcPr>
            <w:tcW w:w="332" w:type="pct"/>
            <w:tcBorders>
              <w:top w:val="nil"/>
              <w:left w:val="nil"/>
              <w:bottom w:val="single" w:color="auto" w:sz="4" w:space="0"/>
              <w:right w:val="single" w:color="auto" w:sz="4" w:space="0"/>
            </w:tcBorders>
            <w:noWrap/>
            <w:vAlign w:val="center"/>
          </w:tcPr>
          <w:p w14:paraId="40B1C313">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47" w:type="pct"/>
            <w:tcBorders>
              <w:top w:val="nil"/>
              <w:left w:val="nil"/>
              <w:bottom w:val="single" w:color="auto" w:sz="4" w:space="0"/>
              <w:right w:val="single" w:color="auto" w:sz="4" w:space="0"/>
            </w:tcBorders>
            <w:noWrap/>
            <w:vAlign w:val="center"/>
          </w:tcPr>
          <w:p w14:paraId="11B18B90">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5C935EB">
            <w:pPr>
              <w:widowControl/>
              <w:spacing w:line="240" w:lineRule="atLeast"/>
              <w:jc w:val="center"/>
              <w:rPr>
                <w:rFonts w:ascii="仿宋" w:hAnsi="仿宋" w:cs="仿宋"/>
                <w:kern w:val="0"/>
                <w:sz w:val="21"/>
                <w:szCs w:val="21"/>
              </w:rPr>
            </w:pPr>
            <w:r>
              <w:rPr>
                <w:rFonts w:hint="eastAsia" w:ascii="仿宋" w:hAnsi="仿宋" w:cs="仿宋"/>
                <w:kern w:val="0"/>
                <w:sz w:val="21"/>
                <w:szCs w:val="21"/>
              </w:rPr>
              <w:t>＜500</w:t>
            </w:r>
          </w:p>
        </w:tc>
        <w:tc>
          <w:tcPr>
            <w:tcW w:w="305" w:type="pct"/>
            <w:tcBorders>
              <w:top w:val="nil"/>
              <w:left w:val="nil"/>
              <w:bottom w:val="single" w:color="auto" w:sz="4" w:space="0"/>
              <w:right w:val="single" w:color="auto" w:sz="4" w:space="0"/>
            </w:tcBorders>
            <w:noWrap/>
            <w:vAlign w:val="center"/>
          </w:tcPr>
          <w:p w14:paraId="005A781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294" w:type="pct"/>
            <w:tcBorders>
              <w:top w:val="nil"/>
              <w:left w:val="nil"/>
              <w:bottom w:val="single" w:color="auto" w:sz="4" w:space="0"/>
              <w:right w:val="single" w:color="auto" w:sz="4" w:space="0"/>
            </w:tcBorders>
            <w:noWrap/>
            <w:vAlign w:val="center"/>
          </w:tcPr>
          <w:p w14:paraId="1E5BBD80">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4AA7D5CC">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481E1E24">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15</w:t>
            </w:r>
          </w:p>
        </w:tc>
        <w:tc>
          <w:tcPr>
            <w:tcW w:w="675" w:type="pct"/>
            <w:tcBorders>
              <w:top w:val="nil"/>
              <w:left w:val="nil"/>
              <w:bottom w:val="single" w:color="auto" w:sz="4" w:space="0"/>
              <w:right w:val="single" w:color="auto" w:sz="4" w:space="0"/>
            </w:tcBorders>
            <w:vAlign w:val="center"/>
          </w:tcPr>
          <w:p w14:paraId="2883DF93">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租赁和商务服务业</w:t>
            </w:r>
          </w:p>
        </w:tc>
        <w:tc>
          <w:tcPr>
            <w:tcW w:w="414" w:type="pct"/>
            <w:tcBorders>
              <w:top w:val="nil"/>
              <w:left w:val="nil"/>
              <w:bottom w:val="single" w:color="auto" w:sz="4" w:space="0"/>
              <w:right w:val="single" w:color="auto" w:sz="4" w:space="0"/>
            </w:tcBorders>
            <w:noWrap/>
            <w:vAlign w:val="center"/>
          </w:tcPr>
          <w:p w14:paraId="6EC2132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19" w:type="pct"/>
            <w:tcBorders>
              <w:top w:val="nil"/>
              <w:left w:val="nil"/>
              <w:bottom w:val="single" w:color="auto" w:sz="4" w:space="0"/>
              <w:right w:val="single" w:color="auto" w:sz="4" w:space="0"/>
            </w:tcBorders>
            <w:noWrap/>
            <w:vAlign w:val="center"/>
          </w:tcPr>
          <w:p w14:paraId="0B33422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2409A3F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或,≥120000</w:t>
            </w:r>
          </w:p>
        </w:tc>
        <w:tc>
          <w:tcPr>
            <w:tcW w:w="383" w:type="pct"/>
            <w:tcBorders>
              <w:top w:val="nil"/>
              <w:left w:val="nil"/>
              <w:bottom w:val="single" w:color="auto" w:sz="4" w:space="0"/>
              <w:right w:val="single" w:color="auto" w:sz="4" w:space="0"/>
            </w:tcBorders>
            <w:noWrap/>
            <w:vAlign w:val="center"/>
          </w:tcPr>
          <w:p w14:paraId="4B192BF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6" w:type="pct"/>
            <w:tcBorders>
              <w:top w:val="nil"/>
              <w:left w:val="nil"/>
              <w:bottom w:val="single" w:color="auto" w:sz="4" w:space="0"/>
              <w:right w:val="single" w:color="auto" w:sz="4" w:space="0"/>
            </w:tcBorders>
            <w:noWrap/>
            <w:vAlign w:val="center"/>
          </w:tcPr>
          <w:p w14:paraId="04B8342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566BD8ED">
            <w:pPr>
              <w:widowControl/>
              <w:spacing w:line="240" w:lineRule="atLeast"/>
              <w:jc w:val="center"/>
              <w:rPr>
                <w:rFonts w:ascii="仿宋" w:hAnsi="仿宋" w:cs="仿宋"/>
                <w:kern w:val="0"/>
                <w:sz w:val="21"/>
                <w:szCs w:val="21"/>
              </w:rPr>
            </w:pPr>
            <w:r>
              <w:rPr>
                <w:rFonts w:hint="eastAsia" w:ascii="仿宋" w:hAnsi="仿宋" w:cs="仿宋"/>
                <w:kern w:val="0"/>
                <w:sz w:val="21"/>
                <w:szCs w:val="21"/>
              </w:rPr>
              <w:t>且,≥8000</w:t>
            </w:r>
          </w:p>
        </w:tc>
        <w:tc>
          <w:tcPr>
            <w:tcW w:w="383" w:type="pct"/>
            <w:tcBorders>
              <w:top w:val="nil"/>
              <w:left w:val="nil"/>
              <w:bottom w:val="single" w:color="auto" w:sz="4" w:space="0"/>
              <w:right w:val="single" w:color="auto" w:sz="4" w:space="0"/>
            </w:tcBorders>
            <w:noWrap/>
            <w:vAlign w:val="center"/>
          </w:tcPr>
          <w:p w14:paraId="6CFD5E98">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32" w:type="pct"/>
            <w:tcBorders>
              <w:top w:val="nil"/>
              <w:left w:val="nil"/>
              <w:bottom w:val="single" w:color="auto" w:sz="4" w:space="0"/>
              <w:right w:val="single" w:color="auto" w:sz="4" w:space="0"/>
            </w:tcBorders>
            <w:noWrap/>
            <w:vAlign w:val="center"/>
          </w:tcPr>
          <w:p w14:paraId="175D7FCF">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68A39D23">
            <w:pPr>
              <w:widowControl/>
              <w:spacing w:line="240" w:lineRule="atLeast"/>
              <w:jc w:val="center"/>
              <w:rPr>
                <w:rFonts w:ascii="仿宋" w:hAnsi="仿宋" w:cs="仿宋"/>
                <w:kern w:val="0"/>
                <w:sz w:val="21"/>
                <w:szCs w:val="21"/>
              </w:rPr>
            </w:pPr>
            <w:r>
              <w:rPr>
                <w:rFonts w:hint="eastAsia" w:ascii="仿宋" w:hAnsi="仿宋" w:cs="仿宋"/>
                <w:kern w:val="0"/>
                <w:sz w:val="21"/>
                <w:szCs w:val="21"/>
              </w:rPr>
              <w:t>且,≥100</w:t>
            </w:r>
          </w:p>
        </w:tc>
        <w:tc>
          <w:tcPr>
            <w:tcW w:w="383" w:type="pct"/>
            <w:tcBorders>
              <w:top w:val="nil"/>
              <w:left w:val="nil"/>
              <w:bottom w:val="single" w:color="auto" w:sz="4" w:space="0"/>
              <w:right w:val="single" w:color="auto" w:sz="4" w:space="0"/>
            </w:tcBorders>
            <w:noWrap/>
            <w:vAlign w:val="center"/>
          </w:tcPr>
          <w:p w14:paraId="13F107D1">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05" w:type="pct"/>
            <w:tcBorders>
              <w:top w:val="nil"/>
              <w:left w:val="nil"/>
              <w:bottom w:val="single" w:color="auto" w:sz="4" w:space="0"/>
              <w:right w:val="single" w:color="auto" w:sz="4" w:space="0"/>
            </w:tcBorders>
            <w:noWrap/>
            <w:vAlign w:val="center"/>
          </w:tcPr>
          <w:p w14:paraId="6BF1547A">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586484D5">
            <w:pPr>
              <w:widowControl/>
              <w:spacing w:line="240" w:lineRule="atLeast"/>
              <w:jc w:val="center"/>
              <w:rPr>
                <w:rFonts w:ascii="仿宋" w:hAnsi="仿宋" w:cs="仿宋"/>
                <w:kern w:val="0"/>
                <w:sz w:val="21"/>
                <w:szCs w:val="21"/>
              </w:rPr>
            </w:pPr>
            <w:r>
              <w:rPr>
                <w:rFonts w:hint="eastAsia" w:ascii="仿宋" w:hAnsi="仿宋" w:cs="仿宋"/>
                <w:kern w:val="0"/>
                <w:sz w:val="21"/>
                <w:szCs w:val="21"/>
              </w:rPr>
              <w:t>或,＜100</w:t>
            </w:r>
          </w:p>
        </w:tc>
      </w:tr>
      <w:tr w14:paraId="5AAAA111">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2E124773">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16</w:t>
            </w:r>
          </w:p>
        </w:tc>
        <w:tc>
          <w:tcPr>
            <w:tcW w:w="675" w:type="pct"/>
            <w:tcBorders>
              <w:top w:val="nil"/>
              <w:left w:val="nil"/>
              <w:bottom w:val="single" w:color="auto" w:sz="4" w:space="0"/>
              <w:right w:val="single" w:color="auto" w:sz="4" w:space="0"/>
            </w:tcBorders>
            <w:vAlign w:val="center"/>
          </w:tcPr>
          <w:p w14:paraId="339F33D5">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其他未列明行业</w:t>
            </w:r>
          </w:p>
        </w:tc>
        <w:tc>
          <w:tcPr>
            <w:tcW w:w="414" w:type="pct"/>
            <w:tcBorders>
              <w:top w:val="nil"/>
              <w:left w:val="nil"/>
              <w:bottom w:val="single" w:color="auto" w:sz="4" w:space="0"/>
              <w:right w:val="single" w:color="auto" w:sz="4" w:space="0"/>
            </w:tcBorders>
            <w:noWrap/>
            <w:vAlign w:val="center"/>
          </w:tcPr>
          <w:p w14:paraId="3DB0E59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19" w:type="pct"/>
            <w:tcBorders>
              <w:top w:val="nil"/>
              <w:left w:val="nil"/>
              <w:bottom w:val="single" w:color="auto" w:sz="4" w:space="0"/>
              <w:right w:val="single" w:color="auto" w:sz="4" w:space="0"/>
            </w:tcBorders>
            <w:noWrap/>
            <w:vAlign w:val="center"/>
          </w:tcPr>
          <w:p w14:paraId="5C47E72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7E9479F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82E233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6" w:type="pct"/>
            <w:tcBorders>
              <w:top w:val="nil"/>
              <w:left w:val="nil"/>
              <w:bottom w:val="single" w:color="auto" w:sz="4" w:space="0"/>
              <w:right w:val="single" w:color="auto" w:sz="4" w:space="0"/>
            </w:tcBorders>
            <w:noWrap/>
            <w:vAlign w:val="center"/>
          </w:tcPr>
          <w:p w14:paraId="2BA77EFF">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6AEAD69A">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D17BF7D">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32" w:type="pct"/>
            <w:tcBorders>
              <w:top w:val="nil"/>
              <w:left w:val="nil"/>
              <w:bottom w:val="single" w:color="auto" w:sz="4" w:space="0"/>
              <w:right w:val="single" w:color="auto" w:sz="4" w:space="0"/>
            </w:tcBorders>
            <w:noWrap/>
            <w:vAlign w:val="center"/>
          </w:tcPr>
          <w:p w14:paraId="47C335EC">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43A8E53A">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ABB053A">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05" w:type="pct"/>
            <w:tcBorders>
              <w:top w:val="nil"/>
              <w:left w:val="nil"/>
              <w:bottom w:val="single" w:color="auto" w:sz="4" w:space="0"/>
              <w:right w:val="single" w:color="auto" w:sz="4" w:space="0"/>
            </w:tcBorders>
            <w:noWrap/>
            <w:vAlign w:val="center"/>
          </w:tcPr>
          <w:p w14:paraId="0CB74935">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072F3BE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bl>
    <w:p w14:paraId="0B8EB01B">
      <w:pPr>
        <w:sectPr>
          <w:headerReference r:id="rId8" w:type="default"/>
          <w:footerReference r:id="rId9" w:type="default"/>
          <w:pgSz w:w="16838" w:h="11906" w:orient="landscape"/>
          <w:pgMar w:top="1191" w:right="1134" w:bottom="1191" w:left="1134" w:header="851" w:footer="851" w:gutter="0"/>
          <w:pgBorders>
            <w:top w:val="none" w:sz="0" w:space="0"/>
            <w:left w:val="none" w:sz="0" w:space="0"/>
            <w:bottom w:val="none" w:sz="0" w:space="0"/>
            <w:right w:val="none" w:sz="0" w:space="0"/>
          </w:pgBorders>
          <w:cols w:space="720" w:num="1"/>
          <w:docGrid w:type="lines" w:linePitch="312" w:charSpace="0"/>
        </w:sectPr>
      </w:pPr>
    </w:p>
    <w:bookmarkEnd w:id="65"/>
    <w:bookmarkEnd w:id="66"/>
    <w:bookmarkEnd w:id="67"/>
    <w:bookmarkEnd w:id="68"/>
    <w:bookmarkEnd w:id="69"/>
    <w:bookmarkEnd w:id="70"/>
    <w:bookmarkEnd w:id="71"/>
    <w:bookmarkEnd w:id="72"/>
    <w:bookmarkEnd w:id="73"/>
    <w:bookmarkEnd w:id="74"/>
    <w:p w14:paraId="79539EE2">
      <w:pPr>
        <w:pStyle w:val="15"/>
        <w:jc w:val="left"/>
        <w:rPr>
          <w:rFonts w:hint="default" w:ascii="仿宋" w:hAnsi="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9</w:t>
      </w:r>
    </w:p>
    <w:p w14:paraId="08A63D0B">
      <w:pPr>
        <w:pStyle w:val="15"/>
        <w:jc w:val="center"/>
        <w:rPr>
          <w:rFonts w:hint="eastAsia" w:ascii="黑体" w:hAnsi="Times New Roman" w:eastAsia="黑体" w:cs="Times New Roman"/>
          <w:bCs/>
          <w:color w:val="000000"/>
          <w:kern w:val="2"/>
          <w:sz w:val="32"/>
          <w:szCs w:val="32"/>
          <w:lang w:val="en-US" w:eastAsia="zh-CN" w:bidi="ar-SA"/>
        </w:rPr>
      </w:pPr>
      <w:r>
        <w:rPr>
          <w:rFonts w:hint="eastAsia" w:ascii="黑体" w:hAnsi="Times New Roman" w:eastAsia="黑体" w:cs="Times New Roman"/>
          <w:bCs/>
          <w:color w:val="000000"/>
          <w:kern w:val="2"/>
          <w:sz w:val="32"/>
          <w:szCs w:val="32"/>
          <w:lang w:val="en-US" w:eastAsia="zh-CN" w:bidi="ar-SA"/>
        </w:rPr>
        <w:t>服务方案</w:t>
      </w:r>
    </w:p>
    <w:p w14:paraId="5A68DB96">
      <w:pPr>
        <w:spacing w:line="240" w:lineRule="atLeast"/>
        <w:jc w:val="center"/>
        <w:rPr>
          <w:rFonts w:hint="eastAsia" w:ascii="黑体" w:hAnsi="Times New Roman" w:eastAsia="黑体" w:cs="Times New Roman"/>
          <w:bCs/>
          <w:color w:val="000000"/>
          <w:kern w:val="2"/>
          <w:sz w:val="32"/>
          <w:szCs w:val="32"/>
          <w:lang w:val="en-US" w:eastAsia="zh-CN" w:bidi="ar-SA"/>
        </w:rPr>
      </w:pPr>
      <w:r>
        <w:rPr>
          <w:rFonts w:hint="eastAsia" w:ascii="黑体" w:hAnsi="Times New Roman" w:eastAsia="黑体" w:cs="Times New Roman"/>
          <w:bCs/>
          <w:color w:val="000000"/>
          <w:kern w:val="2"/>
          <w:sz w:val="32"/>
          <w:szCs w:val="32"/>
          <w:lang w:val="en-US" w:eastAsia="zh-CN" w:bidi="ar-SA"/>
        </w:rPr>
        <w:t>（格式自拟）</w:t>
      </w:r>
    </w:p>
    <w:p w14:paraId="657E92B1">
      <w:pPr>
        <w:pStyle w:val="15"/>
        <w:jc w:val="center"/>
        <w:rPr>
          <w:rFonts w:hint="eastAsia" w:ascii="仿宋" w:hAnsi="仿宋" w:eastAsia="仿宋" w:cs="仿宋"/>
          <w:b/>
          <w:color w:val="auto"/>
          <w:sz w:val="28"/>
          <w:szCs w:val="28"/>
          <w:highlight w:val="none"/>
        </w:rPr>
      </w:pPr>
    </w:p>
    <w:p w14:paraId="041F0839">
      <w:pPr>
        <w:spacing w:line="360" w:lineRule="auto"/>
        <w:ind w:firstLine="584" w:firstLineChars="200"/>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供货服务方案</w:t>
      </w:r>
      <w:r>
        <w:rPr>
          <w:rFonts w:hint="eastAsia" w:ascii="仿宋" w:hAnsi="仿宋" w:eastAsia="仿宋" w:cs="仿宋"/>
          <w:color w:val="auto"/>
          <w:spacing w:val="6"/>
          <w:sz w:val="28"/>
          <w:szCs w:val="28"/>
          <w:highlight w:val="none"/>
          <w:lang w:val="en-US" w:eastAsia="zh-CN"/>
        </w:rPr>
        <w:t>须包含</w:t>
      </w:r>
      <w:r>
        <w:rPr>
          <w:rFonts w:hint="eastAsia" w:ascii="仿宋" w:hAnsi="仿宋" w:eastAsia="仿宋" w:cs="仿宋"/>
          <w:color w:val="auto"/>
          <w:spacing w:val="6"/>
          <w:sz w:val="28"/>
          <w:szCs w:val="28"/>
          <w:highlight w:val="none"/>
          <w:lang w:eastAsia="zh-CN"/>
        </w:rPr>
        <w:t>但不限于以下内容：</w:t>
      </w:r>
    </w:p>
    <w:p w14:paraId="560839C5">
      <w:pPr>
        <w:spacing w:line="360" w:lineRule="auto"/>
        <w:ind w:firstLine="584" w:firstLineChars="200"/>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1、货物原料保障措施</w:t>
      </w:r>
      <w:r>
        <w:rPr>
          <w:rFonts w:hint="eastAsia" w:ascii="仿宋" w:hAnsi="仿宋" w:eastAsia="仿宋" w:cs="仿宋"/>
          <w:color w:val="auto"/>
          <w:spacing w:val="6"/>
          <w:sz w:val="28"/>
          <w:szCs w:val="28"/>
          <w:highlight w:val="none"/>
        </w:rPr>
        <w:t>；</w:t>
      </w:r>
    </w:p>
    <w:p w14:paraId="114CB090">
      <w:pPr>
        <w:spacing w:line="360" w:lineRule="auto"/>
        <w:ind w:firstLine="584" w:firstLineChars="200"/>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lang w:val="en-US" w:eastAsia="zh-CN"/>
        </w:rPr>
        <w:t>2、拟投入的主要安装设备</w:t>
      </w:r>
      <w:r>
        <w:rPr>
          <w:rFonts w:hint="eastAsia" w:ascii="仿宋" w:hAnsi="仿宋" w:eastAsia="仿宋" w:cs="仿宋"/>
          <w:color w:val="auto"/>
          <w:spacing w:val="6"/>
          <w:sz w:val="28"/>
          <w:szCs w:val="28"/>
          <w:highlight w:val="none"/>
        </w:rPr>
        <w:t>；</w:t>
      </w:r>
    </w:p>
    <w:p w14:paraId="7F59521F">
      <w:pPr>
        <w:spacing w:line="360" w:lineRule="auto"/>
        <w:ind w:firstLine="584" w:firstLineChars="200"/>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3、项目进度计划及人员配备；</w:t>
      </w:r>
    </w:p>
    <w:p w14:paraId="39703DFC">
      <w:pPr>
        <w:spacing w:line="360" w:lineRule="auto"/>
        <w:ind w:firstLine="584" w:firstLineChars="200"/>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lang w:val="en-US" w:eastAsia="zh-CN"/>
        </w:rPr>
        <w:t>4、安装、调试、验收方案，</w:t>
      </w:r>
    </w:p>
    <w:p w14:paraId="3C94F2DE">
      <w:pPr>
        <w:spacing w:line="360" w:lineRule="auto"/>
        <w:ind w:firstLine="584" w:firstLineChars="200"/>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val="en-US" w:eastAsia="zh-CN"/>
        </w:rPr>
        <w:t>5、售后维护服务保证措施。</w:t>
      </w:r>
    </w:p>
    <w:p w14:paraId="31367705">
      <w:pPr>
        <w:spacing w:line="240" w:lineRule="atLeast"/>
        <w:jc w:val="center"/>
        <w:rPr>
          <w:rFonts w:hint="eastAsia" w:ascii="仿宋" w:hAnsi="仿宋" w:eastAsia="仿宋" w:cs="仿宋"/>
          <w:b/>
          <w:color w:val="auto"/>
          <w:sz w:val="28"/>
          <w:szCs w:val="28"/>
          <w:highlight w:val="none"/>
        </w:rPr>
      </w:pPr>
    </w:p>
    <w:p w14:paraId="69C8AC49">
      <w:pPr>
        <w:spacing w:line="240" w:lineRule="atLeast"/>
        <w:jc w:val="center"/>
        <w:rPr>
          <w:rFonts w:hint="eastAsia" w:ascii="仿宋" w:hAnsi="仿宋" w:eastAsia="仿宋" w:cs="仿宋"/>
          <w:b/>
          <w:color w:val="auto"/>
          <w:sz w:val="28"/>
          <w:szCs w:val="28"/>
          <w:highlight w:val="none"/>
        </w:rPr>
      </w:pPr>
    </w:p>
    <w:p w14:paraId="55E07EDB">
      <w:pPr>
        <w:spacing w:line="240" w:lineRule="atLeast"/>
        <w:jc w:val="center"/>
        <w:rPr>
          <w:rFonts w:hint="eastAsia" w:ascii="仿宋" w:hAnsi="仿宋" w:eastAsia="仿宋" w:cs="仿宋"/>
          <w:b/>
          <w:color w:val="auto"/>
          <w:sz w:val="28"/>
          <w:szCs w:val="28"/>
          <w:highlight w:val="none"/>
        </w:rPr>
      </w:pPr>
    </w:p>
    <w:p w14:paraId="2BA2B2F8">
      <w:pPr>
        <w:spacing w:line="240" w:lineRule="atLeast"/>
        <w:jc w:val="center"/>
        <w:rPr>
          <w:rFonts w:hint="eastAsia" w:ascii="仿宋" w:hAnsi="仿宋" w:eastAsia="仿宋" w:cs="仿宋"/>
          <w:b/>
          <w:color w:val="auto"/>
          <w:sz w:val="28"/>
          <w:szCs w:val="28"/>
          <w:highlight w:val="none"/>
        </w:rPr>
      </w:pPr>
    </w:p>
    <w:p w14:paraId="45D5126F">
      <w:pPr>
        <w:spacing w:line="240" w:lineRule="atLeast"/>
        <w:jc w:val="center"/>
        <w:rPr>
          <w:rFonts w:hint="eastAsia" w:ascii="仿宋" w:hAnsi="仿宋" w:eastAsia="仿宋" w:cs="仿宋"/>
          <w:b/>
          <w:color w:val="auto"/>
          <w:sz w:val="28"/>
          <w:szCs w:val="28"/>
          <w:highlight w:val="none"/>
        </w:rPr>
      </w:pPr>
    </w:p>
    <w:p w14:paraId="3F621CC0">
      <w:pPr>
        <w:spacing w:line="240" w:lineRule="atLeast"/>
        <w:jc w:val="center"/>
        <w:rPr>
          <w:rFonts w:hint="eastAsia" w:ascii="仿宋" w:hAnsi="仿宋" w:eastAsia="仿宋" w:cs="仿宋"/>
          <w:b/>
          <w:color w:val="auto"/>
          <w:sz w:val="28"/>
          <w:szCs w:val="28"/>
          <w:highlight w:val="none"/>
        </w:rPr>
      </w:pPr>
    </w:p>
    <w:p w14:paraId="26F3D829">
      <w:pPr>
        <w:spacing w:line="240" w:lineRule="atLeast"/>
        <w:jc w:val="center"/>
        <w:rPr>
          <w:rFonts w:hint="eastAsia" w:ascii="仿宋" w:hAnsi="仿宋" w:eastAsia="仿宋" w:cs="仿宋"/>
          <w:b/>
          <w:color w:val="auto"/>
          <w:sz w:val="28"/>
          <w:szCs w:val="28"/>
          <w:highlight w:val="none"/>
        </w:rPr>
      </w:pPr>
    </w:p>
    <w:p w14:paraId="5A578454">
      <w:pPr>
        <w:spacing w:line="240" w:lineRule="atLeast"/>
        <w:jc w:val="center"/>
        <w:rPr>
          <w:rFonts w:hint="eastAsia" w:ascii="仿宋" w:hAnsi="仿宋" w:eastAsia="仿宋" w:cs="仿宋"/>
          <w:b/>
          <w:color w:val="auto"/>
          <w:sz w:val="28"/>
          <w:szCs w:val="28"/>
          <w:highlight w:val="none"/>
        </w:rPr>
      </w:pPr>
    </w:p>
    <w:p w14:paraId="14BDD774">
      <w:pPr>
        <w:spacing w:line="240" w:lineRule="atLeast"/>
        <w:jc w:val="center"/>
        <w:rPr>
          <w:rFonts w:hint="eastAsia" w:ascii="仿宋" w:hAnsi="仿宋" w:eastAsia="仿宋" w:cs="仿宋"/>
          <w:b/>
          <w:color w:val="auto"/>
          <w:sz w:val="28"/>
          <w:szCs w:val="28"/>
          <w:highlight w:val="none"/>
        </w:rPr>
      </w:pPr>
    </w:p>
    <w:p w14:paraId="6B672A0B">
      <w:pPr>
        <w:spacing w:line="240" w:lineRule="atLeast"/>
        <w:jc w:val="center"/>
        <w:rPr>
          <w:rFonts w:hint="eastAsia" w:ascii="仿宋" w:hAnsi="仿宋" w:eastAsia="仿宋" w:cs="仿宋"/>
          <w:b/>
          <w:color w:val="auto"/>
          <w:sz w:val="28"/>
          <w:szCs w:val="28"/>
          <w:highlight w:val="none"/>
        </w:rPr>
      </w:pPr>
    </w:p>
    <w:p w14:paraId="2593472C">
      <w:pPr>
        <w:spacing w:line="240" w:lineRule="atLeast"/>
        <w:jc w:val="center"/>
        <w:rPr>
          <w:rFonts w:hint="eastAsia" w:ascii="仿宋" w:hAnsi="仿宋" w:eastAsia="仿宋" w:cs="仿宋"/>
          <w:b/>
          <w:color w:val="auto"/>
          <w:sz w:val="28"/>
          <w:szCs w:val="28"/>
          <w:highlight w:val="none"/>
        </w:rPr>
      </w:pPr>
    </w:p>
    <w:p w14:paraId="72E12F01">
      <w:pPr>
        <w:spacing w:line="240" w:lineRule="atLeast"/>
        <w:jc w:val="center"/>
        <w:rPr>
          <w:rFonts w:hint="eastAsia" w:ascii="仿宋" w:hAnsi="仿宋" w:eastAsia="仿宋" w:cs="仿宋"/>
          <w:b/>
          <w:color w:val="auto"/>
          <w:sz w:val="28"/>
          <w:szCs w:val="28"/>
          <w:highlight w:val="none"/>
        </w:rPr>
      </w:pPr>
    </w:p>
    <w:p w14:paraId="4600B3DE">
      <w:pPr>
        <w:spacing w:line="240" w:lineRule="atLeast"/>
        <w:jc w:val="center"/>
        <w:rPr>
          <w:rFonts w:hint="eastAsia" w:ascii="仿宋" w:hAnsi="仿宋" w:eastAsia="仿宋" w:cs="仿宋"/>
          <w:b/>
          <w:color w:val="auto"/>
          <w:sz w:val="28"/>
          <w:szCs w:val="28"/>
          <w:highlight w:val="none"/>
        </w:rPr>
      </w:pPr>
    </w:p>
    <w:p w14:paraId="711B32E8">
      <w:pPr>
        <w:pStyle w:val="3"/>
        <w:numPr>
          <w:ilvl w:val="1"/>
          <w:numId w:val="0"/>
        </w:numPr>
        <w:spacing w:line="360" w:lineRule="auto"/>
        <w:ind w:leftChars="0"/>
        <w:jc w:val="both"/>
        <w:rPr>
          <w:rFonts w:hint="default" w:ascii="仿宋" w:hAnsi="仿宋" w:eastAsia="仿宋" w:cs="仿宋"/>
          <w:b/>
          <w:color w:val="000000"/>
          <w:sz w:val="32"/>
          <w:szCs w:val="32"/>
          <w:lang w:val="en-US"/>
        </w:rPr>
      </w:pPr>
      <w:r>
        <w:rPr>
          <w:rFonts w:hint="eastAsia" w:ascii="仿宋" w:hAnsi="仿宋" w:eastAsia="仿宋" w:cs="Times New Roman"/>
          <w:sz w:val="28"/>
          <w:szCs w:val="28"/>
          <w:lang w:val="en-US" w:eastAsia="zh-CN"/>
        </w:rPr>
        <w:t>附件10</w:t>
      </w:r>
    </w:p>
    <w:p w14:paraId="6F2FB39D">
      <w:pPr>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rPr>
        <w:t>供应商认为需提供的相关资料（供应商自拟）</w:t>
      </w:r>
    </w:p>
    <w:p w14:paraId="55CC2269">
      <w:pPr>
        <w:spacing w:line="240" w:lineRule="auto"/>
        <w:rPr>
          <w:rFonts w:ascii="Calibri" w:hAnsi="Calibri" w:eastAsia="宋体"/>
          <w:sz w:val="21"/>
          <w:szCs w:val="22"/>
        </w:rPr>
      </w:pPr>
    </w:p>
    <w:p w14:paraId="655C7258">
      <w:pPr>
        <w:pStyle w:val="13"/>
        <w:rPr>
          <w:rFonts w:ascii="黑体" w:hAnsi="黑体" w:eastAsia="黑体" w:cs="黑体"/>
          <w:sz w:val="28"/>
          <w:szCs w:val="28"/>
        </w:rPr>
      </w:pPr>
    </w:p>
    <w:p w14:paraId="6B16D8FB">
      <w:pPr>
        <w:bidi w:val="0"/>
      </w:pPr>
    </w:p>
    <w:p w14:paraId="46BB3205">
      <w:pPr>
        <w:bidi w:val="0"/>
        <w:jc w:val="center"/>
      </w:pPr>
      <w:r>
        <w:rPr>
          <w:rFonts w:hint="eastAsia"/>
        </w:rPr>
        <w:t>供应商近3年（自2023年1月1日以来，以合同签订时间为准）至少有一项类似业绩【须提供合同及验收报告复印件并加盖公章</w:t>
      </w:r>
      <w:r>
        <w:rPr>
          <w:rFonts w:hint="eastAsia"/>
          <w:lang w:eastAsia="zh-CN"/>
        </w:rPr>
        <w:t>】</w:t>
      </w:r>
    </w:p>
    <w:p w14:paraId="249BDD00">
      <w:pPr>
        <w:bidi w:val="0"/>
      </w:pPr>
    </w:p>
    <w:p w14:paraId="4DE15158">
      <w:pPr>
        <w:bidi w:val="0"/>
      </w:pPr>
    </w:p>
    <w:p w14:paraId="0A8FBA45">
      <w:pPr>
        <w:bidi w:val="0"/>
      </w:pPr>
    </w:p>
    <w:p w14:paraId="406D554F">
      <w:pPr>
        <w:bidi w:val="0"/>
      </w:pPr>
    </w:p>
    <w:p w14:paraId="70954C18">
      <w:pPr>
        <w:bidi w:val="0"/>
      </w:pPr>
    </w:p>
    <w:p w14:paraId="177B6BE4">
      <w:pPr>
        <w:bidi w:val="0"/>
      </w:pPr>
    </w:p>
    <w:p w14:paraId="28E5B5E0">
      <w:pPr>
        <w:bidi w:val="0"/>
      </w:pPr>
    </w:p>
    <w:p w14:paraId="261FFBB7">
      <w:pPr>
        <w:bidi w:val="0"/>
      </w:pPr>
    </w:p>
    <w:p w14:paraId="3BD9711C">
      <w:pPr>
        <w:bidi w:val="0"/>
      </w:pPr>
    </w:p>
    <w:p w14:paraId="671EE4F4">
      <w:pPr>
        <w:bidi w:val="0"/>
      </w:pPr>
    </w:p>
    <w:p w14:paraId="0AECFA74">
      <w:pPr>
        <w:bidi w:val="0"/>
      </w:pPr>
    </w:p>
    <w:p w14:paraId="70DFDE22">
      <w:pPr>
        <w:bidi w:val="0"/>
      </w:pPr>
    </w:p>
    <w:p w14:paraId="717E9F15">
      <w:pPr>
        <w:bidi w:val="0"/>
      </w:pPr>
    </w:p>
    <w:p w14:paraId="4054A7F4">
      <w:pPr>
        <w:bidi w:val="0"/>
      </w:pPr>
    </w:p>
    <w:p w14:paraId="7FB8D573">
      <w:pPr>
        <w:bidi w:val="0"/>
      </w:pPr>
    </w:p>
    <w:p w14:paraId="5CB93FB9">
      <w:pPr>
        <w:bidi w:val="0"/>
      </w:pPr>
    </w:p>
    <w:p w14:paraId="595893FE">
      <w:pPr>
        <w:bidi w:val="0"/>
      </w:pPr>
    </w:p>
    <w:p w14:paraId="596CEB1D">
      <w:pPr>
        <w:bidi w:val="0"/>
      </w:pPr>
    </w:p>
    <w:p w14:paraId="7EF8AB61">
      <w:pPr>
        <w:bidi w:val="0"/>
      </w:pPr>
    </w:p>
    <w:p w14:paraId="3F5FBAA9">
      <w:pPr>
        <w:tabs>
          <w:tab w:val="left" w:pos="2197"/>
        </w:tabs>
        <w:bidi w:val="0"/>
        <w:jc w:val="left"/>
        <w:rPr>
          <w:rFonts w:hint="eastAsia"/>
          <w:lang w:eastAsia="zh-CN"/>
        </w:rPr>
      </w:pPr>
      <w:r>
        <w:rPr>
          <w:rFonts w:hint="eastAsia"/>
          <w:lang w:eastAsia="zh-CN"/>
        </w:rPr>
        <w:tab/>
      </w:r>
    </w:p>
    <w:p w14:paraId="407E1F92">
      <w:pPr>
        <w:rPr>
          <w:rFonts w:hint="eastAsia"/>
          <w:lang w:eastAsia="zh-CN"/>
        </w:rPr>
      </w:pPr>
    </w:p>
    <w:sectPr>
      <w:footerReference r:id="rId10" w:type="default"/>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auto"/>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BF29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27DE4">
                          <w:pPr>
                            <w:pStyle w:val="1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3B27DE4">
                    <w:pPr>
                      <w:pStyle w:val="1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B1D85">
    <w:pPr>
      <w:spacing w:line="240" w:lineRule="auto"/>
      <w:jc w:val="center"/>
      <w:rPr>
        <w:rFonts w:ascii="宋体" w:hAnsi="宋体" w:eastAsia="宋体"/>
        <w:b/>
        <w:sz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F0199">
                          <w:pPr>
                            <w:pStyle w:val="1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12F0199">
                    <w:pPr>
                      <w:pStyle w:val="15"/>
                    </w:pPr>
                    <w:r>
                      <w:fldChar w:fldCharType="begin"/>
                    </w:r>
                    <w:r>
                      <w:instrText xml:space="preserve"> PAGE  \* MERGEFORMAT </w:instrText>
                    </w:r>
                    <w:r>
                      <w:fldChar w:fldCharType="separate"/>
                    </w:r>
                    <w:r>
                      <w:t>52</w:t>
                    </w:r>
                    <w:r>
                      <w:fldChar w:fldCharType="end"/>
                    </w:r>
                  </w:p>
                </w:txbxContent>
              </v:textbox>
            </v:shape>
          </w:pict>
        </mc:Fallback>
      </mc:AlternateContent>
    </w:r>
  </w:p>
  <w:p w14:paraId="04141C05">
    <w:pPr>
      <w:spacing w:line="240" w:lineRule="auto"/>
      <w:jc w:val="left"/>
      <w:rPr>
        <w:rFonts w:ascii="宋体" w:hAnsi="宋体" w:eastAsia="宋体"/>
        <w:b/>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88AC7">
    <w:pPr>
      <w:tabs>
        <w:tab w:val="center" w:pos="4153"/>
        <w:tab w:val="right"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98E73">
                          <w:pPr>
                            <w:pStyle w:val="1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0598E73">
                    <w:pPr>
                      <w:pStyle w:val="15"/>
                    </w:pPr>
                    <w:r>
                      <w:fldChar w:fldCharType="begin"/>
                    </w:r>
                    <w:r>
                      <w:instrText xml:space="preserve"> PAGE  \* MERGEFORMAT </w:instrText>
                    </w:r>
                    <w:r>
                      <w:fldChar w:fldCharType="separate"/>
                    </w:r>
                    <w:r>
                      <w:t>59</w:t>
                    </w:r>
                    <w:r>
                      <w:fldChar w:fldCharType="end"/>
                    </w:r>
                  </w:p>
                </w:txbxContent>
              </v:textbox>
            </v:shape>
          </w:pict>
        </mc:Fallback>
      </mc:AlternateContent>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896A9">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66B57">
    <w:pPr>
      <w:pBdr>
        <w:bottom w:val="none" w:color="auto" w:sz="0" w:space="1"/>
      </w:pBdr>
      <w:tabs>
        <w:tab w:val="left" w:pos="2520"/>
        <w:tab w:val="center" w:pos="4153"/>
        <w:tab w:val="right" w:pos="8306"/>
      </w:tabs>
      <w:snapToGrid w:val="0"/>
      <w:spacing w:line="240" w:lineRule="auto"/>
      <w:jc w:val="left"/>
      <w:rPr>
        <w:rFonts w:ascii="Calibri" w:hAnsi="Calibri" w:eastAsia="宋体"/>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C769">
    <w:pPr>
      <w:spacing w:line="240" w:lineRule="auto"/>
      <w:rPr>
        <w:rFonts w:eastAsia="宋体"/>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3F4C5"/>
    <w:multiLevelType w:val="singleLevel"/>
    <w:tmpl w:val="93E3F4C5"/>
    <w:lvl w:ilvl="0" w:tentative="0">
      <w:start w:val="7"/>
      <w:numFmt w:val="chineseCounting"/>
      <w:suff w:val="nothing"/>
      <w:lvlText w:val="%1、"/>
      <w:lvlJc w:val="left"/>
      <w:rPr>
        <w:rFonts w:hint="eastAsia"/>
      </w:rPr>
    </w:lvl>
  </w:abstractNum>
  <w:abstractNum w:abstractNumId="1">
    <w:nsid w:val="C12ED269"/>
    <w:multiLevelType w:val="singleLevel"/>
    <w:tmpl w:val="C12ED269"/>
    <w:lvl w:ilvl="0" w:tentative="0">
      <w:start w:val="1"/>
      <w:numFmt w:val="decimal"/>
      <w:lvlText w:val="%1)"/>
      <w:lvlJc w:val="left"/>
      <w:pPr>
        <w:tabs>
          <w:tab w:val="left" w:pos="312"/>
        </w:tabs>
        <w:ind w:left="-12"/>
      </w:pPr>
    </w:lvl>
  </w:abstractNum>
  <w:abstractNum w:abstractNumId="2">
    <w:nsid w:val="ECEA7D98"/>
    <w:multiLevelType w:val="multilevel"/>
    <w:tmpl w:val="ECEA7D98"/>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3F8E4681"/>
    <w:multiLevelType w:val="multilevel"/>
    <w:tmpl w:val="3F8E4681"/>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4">
    <w:nsid w:val="5B476926"/>
    <w:multiLevelType w:val="singleLevel"/>
    <w:tmpl w:val="5B476926"/>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ZGEzMDgzYzNhMzg0NzI0YmVjZjA5ZDEzNzk1ZjUifQ=="/>
  </w:docVars>
  <w:rsids>
    <w:rsidRoot w:val="00172A27"/>
    <w:rsid w:val="0001273B"/>
    <w:rsid w:val="00323660"/>
    <w:rsid w:val="007D77F8"/>
    <w:rsid w:val="00C734CA"/>
    <w:rsid w:val="00C9040D"/>
    <w:rsid w:val="00EE34CD"/>
    <w:rsid w:val="03035935"/>
    <w:rsid w:val="038C15E4"/>
    <w:rsid w:val="04212003"/>
    <w:rsid w:val="07294629"/>
    <w:rsid w:val="079F2970"/>
    <w:rsid w:val="09B37451"/>
    <w:rsid w:val="09E00398"/>
    <w:rsid w:val="0C7418F4"/>
    <w:rsid w:val="0F130469"/>
    <w:rsid w:val="0FC206AA"/>
    <w:rsid w:val="107967DA"/>
    <w:rsid w:val="12333D05"/>
    <w:rsid w:val="12476B62"/>
    <w:rsid w:val="138008DC"/>
    <w:rsid w:val="13CC7876"/>
    <w:rsid w:val="14805097"/>
    <w:rsid w:val="15271940"/>
    <w:rsid w:val="1548197E"/>
    <w:rsid w:val="1704689B"/>
    <w:rsid w:val="174D7BB3"/>
    <w:rsid w:val="17E05891"/>
    <w:rsid w:val="187D3120"/>
    <w:rsid w:val="19016C8E"/>
    <w:rsid w:val="1B8953B8"/>
    <w:rsid w:val="1D097B94"/>
    <w:rsid w:val="1D365282"/>
    <w:rsid w:val="1D836199"/>
    <w:rsid w:val="1EEF3E28"/>
    <w:rsid w:val="20CA1DBA"/>
    <w:rsid w:val="233C3055"/>
    <w:rsid w:val="252A3CAC"/>
    <w:rsid w:val="26430BD9"/>
    <w:rsid w:val="26E14201"/>
    <w:rsid w:val="279D33B3"/>
    <w:rsid w:val="291771BC"/>
    <w:rsid w:val="2AAC1B09"/>
    <w:rsid w:val="2AE77808"/>
    <w:rsid w:val="2B5F60F5"/>
    <w:rsid w:val="2BFE4E9F"/>
    <w:rsid w:val="2CBC252D"/>
    <w:rsid w:val="2D5F60B5"/>
    <w:rsid w:val="2F2557CA"/>
    <w:rsid w:val="2FCE3884"/>
    <w:rsid w:val="306727B0"/>
    <w:rsid w:val="30F913FF"/>
    <w:rsid w:val="31971B29"/>
    <w:rsid w:val="326E1607"/>
    <w:rsid w:val="337B5998"/>
    <w:rsid w:val="33B2360B"/>
    <w:rsid w:val="33F21FCE"/>
    <w:rsid w:val="351F49EB"/>
    <w:rsid w:val="3715208C"/>
    <w:rsid w:val="374F2C8D"/>
    <w:rsid w:val="386510C0"/>
    <w:rsid w:val="39A7340C"/>
    <w:rsid w:val="3B5E41B5"/>
    <w:rsid w:val="3BBC0885"/>
    <w:rsid w:val="40C15031"/>
    <w:rsid w:val="40E3516C"/>
    <w:rsid w:val="41060AC2"/>
    <w:rsid w:val="424D5880"/>
    <w:rsid w:val="426B25D4"/>
    <w:rsid w:val="429F5DD9"/>
    <w:rsid w:val="435A5612"/>
    <w:rsid w:val="4387500B"/>
    <w:rsid w:val="43D34F2D"/>
    <w:rsid w:val="45222697"/>
    <w:rsid w:val="47020E09"/>
    <w:rsid w:val="481607C6"/>
    <w:rsid w:val="4877279B"/>
    <w:rsid w:val="4B837D3D"/>
    <w:rsid w:val="4E4A2045"/>
    <w:rsid w:val="4F18120B"/>
    <w:rsid w:val="4FF212E5"/>
    <w:rsid w:val="51DB3484"/>
    <w:rsid w:val="545C2E03"/>
    <w:rsid w:val="546A5169"/>
    <w:rsid w:val="548307FF"/>
    <w:rsid w:val="54D52F7A"/>
    <w:rsid w:val="54F87E90"/>
    <w:rsid w:val="554E0C88"/>
    <w:rsid w:val="55A4533C"/>
    <w:rsid w:val="56363DB6"/>
    <w:rsid w:val="56D674B2"/>
    <w:rsid w:val="57133E4E"/>
    <w:rsid w:val="57282C98"/>
    <w:rsid w:val="576A3DDC"/>
    <w:rsid w:val="57770C7B"/>
    <w:rsid w:val="584D333D"/>
    <w:rsid w:val="58F5165F"/>
    <w:rsid w:val="5915074C"/>
    <w:rsid w:val="59471CD2"/>
    <w:rsid w:val="5AC41180"/>
    <w:rsid w:val="5AD2718F"/>
    <w:rsid w:val="5AE91E87"/>
    <w:rsid w:val="5B220DFE"/>
    <w:rsid w:val="5B90467E"/>
    <w:rsid w:val="5E716C97"/>
    <w:rsid w:val="5EB237E6"/>
    <w:rsid w:val="5F057CA8"/>
    <w:rsid w:val="5F37766E"/>
    <w:rsid w:val="605B3543"/>
    <w:rsid w:val="60642C93"/>
    <w:rsid w:val="60C2737A"/>
    <w:rsid w:val="613748A5"/>
    <w:rsid w:val="62601C36"/>
    <w:rsid w:val="64C80B24"/>
    <w:rsid w:val="656E7D31"/>
    <w:rsid w:val="65BA7DEC"/>
    <w:rsid w:val="66B171D8"/>
    <w:rsid w:val="67BA4BC6"/>
    <w:rsid w:val="68443FC6"/>
    <w:rsid w:val="68695EC3"/>
    <w:rsid w:val="68CB1AB1"/>
    <w:rsid w:val="69C7495F"/>
    <w:rsid w:val="6AA41CEE"/>
    <w:rsid w:val="6B406A54"/>
    <w:rsid w:val="6C281DE3"/>
    <w:rsid w:val="6C2C780D"/>
    <w:rsid w:val="6D88272E"/>
    <w:rsid w:val="6EC15BA9"/>
    <w:rsid w:val="6EEE6478"/>
    <w:rsid w:val="727F1D10"/>
    <w:rsid w:val="73F152F7"/>
    <w:rsid w:val="74A40279"/>
    <w:rsid w:val="761340C8"/>
    <w:rsid w:val="770F1098"/>
    <w:rsid w:val="7972394D"/>
    <w:rsid w:val="79DF54D3"/>
    <w:rsid w:val="7A650731"/>
    <w:rsid w:val="7AB77882"/>
    <w:rsid w:val="7B9E4F83"/>
    <w:rsid w:val="7C7A51EE"/>
    <w:rsid w:val="7F9E4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仿宋" w:cs="Times New Roman"/>
      <w:kern w:val="2"/>
      <w:sz w:val="24"/>
      <w:szCs w:val="24"/>
      <w:lang w:val="en-US" w:eastAsia="zh-CN" w:bidi="ar-SA"/>
    </w:rPr>
  </w:style>
  <w:style w:type="paragraph" w:styleId="2">
    <w:name w:val="heading 1"/>
    <w:basedOn w:val="1"/>
    <w:next w:val="1"/>
    <w:qFormat/>
    <w:uiPriority w:val="99"/>
    <w:pPr>
      <w:keepNext/>
      <w:keepLines/>
      <w:numPr>
        <w:ilvl w:val="0"/>
        <w:numId w:val="1"/>
      </w:numPr>
      <w:spacing w:before="340" w:after="330" w:line="578" w:lineRule="auto"/>
      <w:outlineLvl w:val="0"/>
    </w:pPr>
    <w:rPr>
      <w:rFonts w:ascii="Tahoma" w:hAnsi="Tahoma" w:eastAsia="宋体"/>
      <w:b/>
      <w:bCs/>
      <w:kern w:val="44"/>
      <w:sz w:val="44"/>
      <w:szCs w:val="44"/>
    </w:rPr>
  </w:style>
  <w:style w:type="paragraph" w:styleId="3">
    <w:name w:val="heading 2"/>
    <w:basedOn w:val="1"/>
    <w:next w:val="1"/>
    <w:qFormat/>
    <w:uiPriority w:val="9"/>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9"/>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9"/>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9"/>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9"/>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9"/>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9"/>
    <w:pPr>
      <w:keepNext/>
      <w:keepLines/>
      <w:numPr>
        <w:ilvl w:val="8"/>
        <w:numId w:val="1"/>
      </w:numPr>
      <w:spacing w:before="240" w:after="64" w:line="317" w:lineRule="auto"/>
      <w:outlineLvl w:val="8"/>
    </w:pPr>
    <w:rPr>
      <w:rFonts w:ascii="Arial" w:hAnsi="Arial" w:eastAsia="黑体"/>
      <w:sz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050"/>
      <w:jc w:val="left"/>
    </w:pPr>
    <w:rPr>
      <w:rFonts w:cstheme="minorHAnsi"/>
      <w:sz w:val="20"/>
      <w:szCs w:val="20"/>
    </w:rPr>
  </w:style>
  <w:style w:type="paragraph" w:styleId="12">
    <w:name w:val="index 5"/>
    <w:basedOn w:val="1"/>
    <w:next w:val="1"/>
    <w:qFormat/>
    <w:uiPriority w:val="0"/>
    <w:pPr>
      <w:ind w:left="1680"/>
    </w:pPr>
  </w:style>
  <w:style w:type="paragraph" w:styleId="13">
    <w:name w:val="Body Text"/>
    <w:basedOn w:val="1"/>
    <w:next w:val="1"/>
    <w:semiHidden/>
    <w:unhideWhenUsed/>
    <w:qFormat/>
    <w:uiPriority w:val="99"/>
    <w:pPr>
      <w:spacing w:after="120"/>
    </w:pPr>
  </w:style>
  <w:style w:type="paragraph" w:styleId="14">
    <w:name w:val="Balloon Text"/>
    <w:basedOn w:val="1"/>
    <w:link w:val="28"/>
    <w:semiHidden/>
    <w:unhideWhenUsed/>
    <w:qFormat/>
    <w:uiPriority w:val="99"/>
    <w:pPr>
      <w:spacing w:line="240" w:lineRule="auto"/>
    </w:pPr>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link w:val="27"/>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7">
    <w:name w:val="toc 1"/>
    <w:basedOn w:val="1"/>
    <w:next w:val="1"/>
    <w:qFormat/>
    <w:uiPriority w:val="0"/>
  </w:style>
  <w:style w:type="paragraph" w:styleId="18">
    <w:name w:val="toc 2"/>
    <w:basedOn w:val="1"/>
    <w:next w:val="1"/>
    <w:qFormat/>
    <w:uiPriority w:val="0"/>
    <w:pPr>
      <w:ind w:left="420" w:leftChars="200"/>
    </w:pPr>
  </w:style>
  <w:style w:type="paragraph" w:styleId="19">
    <w:name w:val="Normal (Web)"/>
    <w:basedOn w:val="1"/>
    <w:qFormat/>
    <w:uiPriority w:val="0"/>
    <w:pPr>
      <w:spacing w:beforeAutospacing="1" w:afterAutospacing="1"/>
      <w:jc w:val="left"/>
    </w:pPr>
    <w:rPr>
      <w:kern w:val="0"/>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563C1" w:themeColor="hyperlink"/>
      <w:u w:val="single"/>
      <w14:textFill>
        <w14:solidFill>
          <w14:schemeClr w14:val="hlink"/>
        </w14:solidFill>
      </w14:textFill>
    </w:rPr>
  </w:style>
  <w:style w:type="paragraph" w:customStyle="1" w:styleId="24">
    <w:name w:val="正文首行缩进 21"/>
    <w:basedOn w:val="25"/>
    <w:qFormat/>
    <w:uiPriority w:val="0"/>
    <w:pPr>
      <w:ind w:firstLine="420"/>
    </w:pPr>
    <w:rPr>
      <w:rFonts w:ascii="Calibri" w:hAnsi="Calibri" w:eastAsia="宋体" w:cs="Times New Roman"/>
      <w:lang w:bidi="ar-SA"/>
    </w:rPr>
  </w:style>
  <w:style w:type="paragraph" w:customStyle="1" w:styleId="25">
    <w:name w:val="正文文本缩进1"/>
    <w:basedOn w:val="1"/>
    <w:qFormat/>
    <w:uiPriority w:val="0"/>
    <w:pPr>
      <w:spacing w:after="120"/>
      <w:ind w:left="200" w:leftChars="200"/>
    </w:pPr>
    <w:rPr>
      <w:rFonts w:ascii="Calibri" w:hAnsi="Calibri" w:eastAsia="宋体" w:cs="Times New Roman"/>
      <w:lang w:bidi="ar-SA"/>
    </w:rPr>
  </w:style>
  <w:style w:type="paragraph" w:customStyle="1" w:styleId="26">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7">
    <w:name w:val="页眉 Char"/>
    <w:basedOn w:val="22"/>
    <w:link w:val="16"/>
    <w:qFormat/>
    <w:uiPriority w:val="0"/>
    <w:rPr>
      <w:rFonts w:eastAsia="仿宋"/>
      <w:kern w:val="2"/>
      <w:sz w:val="18"/>
      <w:szCs w:val="18"/>
    </w:rPr>
  </w:style>
  <w:style w:type="character" w:customStyle="1" w:styleId="28">
    <w:name w:val="批注框文本 Char"/>
    <w:basedOn w:val="22"/>
    <w:link w:val="14"/>
    <w:semiHidden/>
    <w:qFormat/>
    <w:uiPriority w:val="99"/>
    <w:rPr>
      <w:rFonts w:eastAsia="仿宋"/>
      <w:kern w:val="2"/>
      <w:sz w:val="18"/>
      <w:szCs w:val="18"/>
    </w:rPr>
  </w:style>
  <w:style w:type="paragraph" w:styleId="29">
    <w:name w:val="List Paragraph"/>
    <w:basedOn w:val="1"/>
    <w:unhideWhenUsed/>
    <w:qFormat/>
    <w:uiPriority w:val="99"/>
    <w:pPr>
      <w:ind w:firstLine="420" w:firstLineChars="200"/>
    </w:pPr>
  </w:style>
  <w:style w:type="paragraph" w:customStyle="1" w:styleId="30">
    <w:name w:val="l正文"/>
    <w:next w:val="12"/>
    <w:qFormat/>
    <w:uiPriority w:val="0"/>
    <w:pPr>
      <w:widowControl w:val="0"/>
      <w:pBdr>
        <w:top w:val="none" w:color="auto" w:sz="0" w:space="0"/>
        <w:left w:val="none" w:color="auto" w:sz="0" w:space="0"/>
        <w:bottom w:val="none" w:color="auto" w:sz="0" w:space="0"/>
        <w:right w:val="none" w:color="auto" w:sz="0" w:space="0"/>
      </w:pBdr>
      <w:shd w:val="clear" w:color="auto" w:fill="auto"/>
      <w:wordWrap/>
      <w:adjustRightInd/>
      <w:snapToGrid/>
      <w:spacing w:before="0" w:beforeAutospacing="0" w:after="0" w:afterAutospacing="0" w:line="300" w:lineRule="auto"/>
      <w:ind w:left="0" w:right="0" w:firstLine="200" w:firstLineChars="200"/>
      <w:jc w:val="both"/>
      <w:textAlignment w:val="auto"/>
      <w:outlineLvl w:val="9"/>
    </w:pPr>
    <w:rPr>
      <w:rFonts w:ascii="楷体_GB2312" w:hAnsi="Times New Roman" w:eastAsia="楷体_GB2312" w:cs="等线"/>
      <w:color w:val="auto"/>
      <w:spacing w:val="0"/>
      <w:w w:val="100"/>
      <w:kern w:val="2"/>
      <w:position w:val="0"/>
      <w:sz w:val="24"/>
      <w:u w:val="none" w:color="auto"/>
      <w:shd w:val="clear" w:color="auto" w:fill="auto"/>
      <w:lang w:val="en-US" w:eastAsia="zh-CN" w:bidi="ar-SA"/>
    </w:rPr>
  </w:style>
  <w:style w:type="paragraph" w:customStyle="1" w:styleId="31">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table" w:customStyle="1" w:styleId="32">
    <w:name w:val="Table Normal"/>
    <w:semiHidden/>
    <w:unhideWhenUsed/>
    <w:qFormat/>
    <w:uiPriority w:val="0"/>
    <w:tblPr>
      <w:tblCellMar>
        <w:top w:w="0" w:type="dxa"/>
        <w:left w:w="0" w:type="dxa"/>
        <w:bottom w:w="0" w:type="dxa"/>
        <w:right w:w="0" w:type="dxa"/>
      </w:tblCellMar>
    </w:tblPr>
  </w:style>
  <w:style w:type="character" w:customStyle="1" w:styleId="33">
    <w:name w:val="case31"/>
    <w:qFormat/>
    <w:uiPriority w:val="0"/>
    <w:rPr>
      <w:rFonts w:hint="default" w:ascii="_x000B__x000C_" w:hAnsi="_x000B__x000C_"/>
      <w:sz w:val="21"/>
      <w:szCs w:val="21"/>
    </w:rPr>
  </w:style>
  <w:style w:type="paragraph" w:customStyle="1" w:styleId="34">
    <w:name w:val="样式1"/>
    <w:basedOn w:val="1"/>
    <w:qFormat/>
    <w:uiPriority w:val="0"/>
    <w:pPr>
      <w:adjustRightInd w:val="0"/>
      <w:textAlignment w:val="baseline"/>
    </w:pPr>
    <w:rPr>
      <w:rFonts w:ascii="宋体" w:hAnsi="宋体"/>
      <w:kern w:val="0"/>
      <w:szCs w:val="21"/>
    </w:rPr>
  </w:style>
  <w:style w:type="character" w:customStyle="1" w:styleId="35">
    <w:name w:val="font01"/>
    <w:basedOn w:val="22"/>
    <w:qFormat/>
    <w:uiPriority w:val="0"/>
    <w:rPr>
      <w:rFonts w:hint="eastAsia" w:ascii="宋体" w:hAnsi="宋体" w:eastAsia="宋体" w:cs="宋体"/>
      <w:color w:val="000000"/>
      <w:sz w:val="22"/>
      <w:szCs w:val="22"/>
      <w:u w:val="none"/>
    </w:rPr>
  </w:style>
  <w:style w:type="paragraph" w:customStyle="1" w:styleId="36">
    <w:name w:val="First Paragraph"/>
    <w:basedOn w:val="13"/>
    <w:next w:val="13"/>
    <w:qFormat/>
    <w:uiPriority w:val="0"/>
  </w:style>
  <w:style w:type="paragraph" w:customStyle="1" w:styleId="37">
    <w:name w:val="Table Text"/>
    <w:basedOn w:val="1"/>
    <w:semiHidden/>
    <w:qFormat/>
    <w:uiPriority w:val="0"/>
    <w:rPr>
      <w:rFonts w:ascii="新宋体" w:hAnsi="新宋体" w:eastAsia="新宋体" w:cs="新宋体"/>
      <w:sz w:val="22"/>
      <w:szCs w:val="22"/>
      <w:lang w:val="en-US" w:eastAsia="en-US" w:bidi="ar-SA"/>
    </w:rPr>
  </w:style>
  <w:style w:type="paragraph" w:customStyle="1" w:styleId="38">
    <w:name w:val="正文（首行缩进两字）"/>
    <w:basedOn w:val="1"/>
    <w:semiHidden/>
    <w:qFormat/>
    <w:uiPriority w:val="0"/>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8275</Words>
  <Characters>8621</Characters>
  <Lines>82</Lines>
  <Paragraphs>77</Paragraphs>
  <TotalTime>4</TotalTime>
  <ScaleCrop>false</ScaleCrop>
  <LinksUpToDate>false</LinksUpToDate>
  <CharactersWithSpaces>9478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2021-06-25T04:46:00Z</dcterms:created>
  <dc:creator>郑炜</dc:creator>
  <cp:lastModifiedBy>华仔</cp:lastModifiedBy>
  <dcterms:modified xsi:type="dcterms:W3CDTF">2026-10-10T03:29:52Z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5F17150854574C87B3A08E217DCCA90C_13</vt:lpwstr>
  </property>
  <property fmtid="{D5CDD505-2E9C-101B-9397-08002B2CF9AE}" pid="4" name="KSOTemplateDocerSaveRecord">
    <vt:lpwstr>eyJoZGlkIjoiYWY1N2E0MGRhZmJhZjhiMWQ1YjI3NWZjOTMxMDUzZmYiLCJ1c2VySWQiOiI0ODQyMDcyMTcifQ==</vt:lpwstr>
  </property>
</Properties>
</file>